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DB9" w:rsidRPr="00632C1C" w:rsidRDefault="00EB7DB9" w:rsidP="00EB7DB9">
      <w:pPr>
        <w:ind w:right="-143"/>
        <w:jc w:val="both"/>
        <w:rPr>
          <w:rFonts w:ascii="Arial" w:hAnsi="Arial" w:cs="Arial"/>
          <w:sz w:val="20"/>
          <w:szCs w:val="20"/>
        </w:rPr>
      </w:pPr>
      <w:r w:rsidRPr="00632C1C">
        <w:rPr>
          <w:rFonts w:ascii="Arial" w:hAnsi="Arial" w:cs="Arial"/>
          <w:b/>
          <w:bCs/>
          <w:sz w:val="20"/>
          <w:szCs w:val="20"/>
        </w:rPr>
        <w:t>ORDENANÇA FISCAL NÚMERO 5A</w:t>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t xml:space="preserve">         Any 202</w:t>
      </w:r>
      <w:r w:rsidR="00CF5B24">
        <w:rPr>
          <w:rFonts w:ascii="Arial" w:hAnsi="Arial" w:cs="Arial"/>
          <w:b/>
          <w:bCs/>
          <w:sz w:val="20"/>
          <w:szCs w:val="20"/>
        </w:rPr>
        <w:t>7</w:t>
      </w:r>
      <w:bookmarkStart w:id="0" w:name="_GoBack"/>
      <w:bookmarkEnd w:id="0"/>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IMPOST SOBRE L'INCREMENT DE VALOR DELS TERRENYS DE NATURALESA URBANA</w:t>
      </w:r>
    </w:p>
    <w:p w:rsidR="00EB7DB9" w:rsidRPr="00632C1C" w:rsidRDefault="00EB7DB9" w:rsidP="00EB7DB9">
      <w:pPr>
        <w:jc w:val="both"/>
        <w:rPr>
          <w:rFonts w:ascii="Arial" w:hAnsi="Arial" w:cs="Arial"/>
          <w:b/>
          <w:sz w:val="20"/>
          <w:szCs w:val="20"/>
        </w:rPr>
      </w:pPr>
      <w:r w:rsidRPr="00632C1C">
        <w:rPr>
          <w:rFonts w:ascii="Arial" w:hAnsi="Arial" w:cs="Arial"/>
          <w:b/>
          <w:sz w:val="20"/>
          <w:szCs w:val="20"/>
        </w:rPr>
        <w:t>(MODALITAT AUTOLIQUIDACIÓ)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1. Fonamentació jurídica de l’impost</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 xml:space="preserve">Aquest text s'aprova en exercici de la potestat reglamentària reconeguda als ens locals, -en la seva qualitat d'Administració Pública de caràcter territorial-, en els articles. 4.1. a), b) i 106 de la Llei 7/1985, de 2 d'abril, reguladora de les bases del règim local, facultat específica dels articles 15.2 i 59.2 del text refós de la Llei reguladora de les hisendes locals, aprovat per Reial decret legislatiu 2/2004, de 5 de març, i de conformitat amb el que s'estableix en els articles 104 a 110 d'esmentat text refós.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sz w:val="20"/>
          <w:szCs w:val="20"/>
        </w:rPr>
      </w:pPr>
      <w:r w:rsidRPr="00632C1C">
        <w:rPr>
          <w:rFonts w:ascii="Arial" w:hAnsi="Arial" w:cs="Arial"/>
          <w:b/>
          <w:bCs/>
          <w:sz w:val="20"/>
          <w:szCs w:val="20"/>
        </w:rPr>
        <w:t>Article 2. Naturalesa i fet imposable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L’impost sobre l’increment de valor dels terrenys de naturalesa urbana és un tribut municipal i directe, el fet imposable del qual és l'increment de valor que experimenten els terrenys de naturalesa urbana i que es manifesta a conseqüència de la transmissió de la propietat per qualsevol títol o de la constitució o transmissió de qualsevol dret real de gaudi, limitatiu del domini, sobre els terrenys esmentats al llarg d’un període màxim de 20 anys. Per a considerar-los de naturalesa urbana s’ha d’atendre el que s'estableix en la regulació de l'impost sobre béns immobles, amb independència que els terrenys estiguin integrats en béns immobles classificats com de característiques especials o que estiguin o no considerats com a tals en el Cadastre o en el Padró corresponent a béns d’aquesta naturalesa.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2. El títol a què es refereix l'apartat anterior pot consistir en: </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2"/>
        </w:numPr>
        <w:jc w:val="both"/>
        <w:rPr>
          <w:rFonts w:ascii="Arial" w:hAnsi="Arial" w:cs="Arial"/>
          <w:sz w:val="20"/>
          <w:szCs w:val="20"/>
        </w:rPr>
      </w:pPr>
      <w:r w:rsidRPr="00632C1C">
        <w:rPr>
          <w:rFonts w:ascii="Arial" w:hAnsi="Arial" w:cs="Arial"/>
          <w:sz w:val="20"/>
          <w:szCs w:val="20"/>
        </w:rPr>
        <w:t xml:space="preserve">Un negoci jurídic </w:t>
      </w:r>
      <w:r w:rsidRPr="00632C1C">
        <w:rPr>
          <w:rFonts w:ascii="Arial" w:hAnsi="Arial" w:cs="Arial"/>
          <w:i/>
          <w:sz w:val="20"/>
          <w:szCs w:val="20"/>
        </w:rPr>
        <w:t>mortis causa</w:t>
      </w:r>
      <w:r w:rsidRPr="00632C1C">
        <w:rPr>
          <w:rFonts w:ascii="Arial" w:hAnsi="Arial" w:cs="Arial"/>
          <w:sz w:val="20"/>
          <w:szCs w:val="20"/>
        </w:rPr>
        <w:t xml:space="preserve">. </w:t>
      </w:r>
    </w:p>
    <w:p w:rsidR="00EB7DB9" w:rsidRPr="00632C1C" w:rsidRDefault="00EB7DB9" w:rsidP="00EB7DB9">
      <w:pPr>
        <w:numPr>
          <w:ilvl w:val="0"/>
          <w:numId w:val="92"/>
        </w:numPr>
        <w:jc w:val="both"/>
        <w:rPr>
          <w:rFonts w:ascii="Arial" w:hAnsi="Arial" w:cs="Arial"/>
          <w:sz w:val="20"/>
          <w:szCs w:val="20"/>
        </w:rPr>
      </w:pPr>
      <w:r w:rsidRPr="00632C1C">
        <w:rPr>
          <w:rFonts w:ascii="Arial" w:hAnsi="Arial" w:cs="Arial"/>
          <w:sz w:val="20"/>
          <w:szCs w:val="20"/>
        </w:rPr>
        <w:t xml:space="preserve">Un negoci jurídic </w:t>
      </w:r>
      <w:r w:rsidRPr="00632C1C">
        <w:rPr>
          <w:rFonts w:ascii="Arial" w:hAnsi="Arial" w:cs="Arial"/>
          <w:i/>
          <w:sz w:val="20"/>
          <w:szCs w:val="20"/>
        </w:rPr>
        <w:t>inter vivos</w:t>
      </w:r>
      <w:r w:rsidRPr="00632C1C">
        <w:rPr>
          <w:rFonts w:ascii="Arial" w:hAnsi="Arial" w:cs="Arial"/>
          <w:sz w:val="20"/>
          <w:szCs w:val="20"/>
        </w:rPr>
        <w:t>, sia de caràcter onerós o gratuït.</w:t>
      </w:r>
    </w:p>
    <w:p w:rsidR="00EB7DB9" w:rsidRPr="00632C1C" w:rsidRDefault="00EB7DB9" w:rsidP="00EB7DB9">
      <w:pPr>
        <w:ind w:left="426"/>
        <w:jc w:val="both"/>
        <w:rPr>
          <w:rFonts w:ascii="Arial" w:hAnsi="Arial" w:cs="Arial"/>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bCs/>
          <w:sz w:val="20"/>
          <w:szCs w:val="20"/>
        </w:rPr>
        <w:t>Article 3. Actes no subjectes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No estan subjectes a l’impost:</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L’increment de valor que experimenten els terrenys que tenen la consideració de rústics als efectes de l’impost sobre béns immobles. En conseqüència, hi està subjecte l’increment de valor que experimenten els terrenys que tenen la consideració d’urbans, als efectes de l’impost sobre béns immobles, amb independència que estiguin o no inclosos d'aquesta manera al Cadastre o al padró de l’impost.</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Els increments que es posen de manifest a conseqüència d'aportacions de béns i drets realitzades pels cònjuges a la societat conjugal,  d’adjudicacions que a favor seu i es realitzen en pagament d’aquestes aportacions i de transmissions que es facin als cònjuges en pagament de les seves possessions comunes. Tampoc es produeix la subjecció a l'impost en els supòsits de transmissions de béns immobles entre cònjuges o a favor dels fills a conseqüència del compliment de sentències en els casos de nul·litat, separació o divorci matrimonial, sigui quin sigui el règim econòmic matrimonial.</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L'adjudicació de la totalitat d'un bé immoble en favor d'un dels copropietaris efectuada a conseqüència de la dissolució d'una comunitat de béns constituïda sobre un immoble de naturalesa indivisible.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Els increments que es posen de manifest amb ocasió de les adjudicacions als socis d'immobles de naturalesa urbana dels quals és titular una societat civil que opta per la seva dissolució amb liquidació conforme al règim especial previst en la disposició transitòria 19a. de la Llei 35/2006, reguladora de l’impost sobre la renda de les persones físiques, en redacció donada per la Llei 26/2014, de 27 de novembre. </w:t>
      </w: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lastRenderedPageBreak/>
        <w:t xml:space="preserve">L'adjudicació de béns immobles per part de les societats cooperatives d'habitatges a favor dels seus socis cooperativistes.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transmissions de terrenys en les operacions distributives de beneficis i càrregues per aportació dels propietaris inclosos en l’actuació de transformació urbanística, i les adjudicacions en favor dels esmentats propietaris en proporció als terrenys aportats pels mateixos, en els termes de l'article 23 del text refós de la Llei del sòl i rehabilitació urbana, aprovat per Reial decret legislatiu 7/2015, de 30 d'octubre. No obstant això, si el valor de les parcel·les adjudicades a un propietari excedeix del que proporcionalment correspon als terrenys que ha aportat, l'excés d'adjudicació sí que estarà subjecte a l’Impost.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La retenció o reserva del dret real d'usdefruit i els actes d'extinció de l'esmentat dret real, per defunció de l'usufructuari o pel transcurs del termini pel qual es va constituir.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transmissions de terrenys de naturalesa urbana derivades d'operacions a les quals resulta aplicable el règim especial de fusions, escissions, aportacions de branques d’activitat o aportacions no dineràries especials, a excepció dels terrenys que s'aporten a l'empara del que preveu l'article 87 i la disposició addicional segona de la Llei 27/2014, de 27 de novembre, de l'impost sobre societats, quan no estan integrats en una branca d'activitat.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transmissions de terrenys de naturalesa urbana derivades d'operacions de transmissions del negoci o d'actius o passius, realitzades per entitats de crèdit en compliment de plans de reestructuració o plans de resolució d'entitats de crèdit a favor d'una altra entitat de crèdit, a l'empara de la normativa de reestructuració bancària.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transmissions de terrenys de naturalesa urbana fetes per una entitat de crèdit a favor d'una societat per a la gestió d'actius, sempre que els esmentats immobles han estat adquirits per l'entitat de crèdit en pagament de deutes relacionats amb el sòl per a promoció immobiliària i amb les construccions i promocions immobiliàries, a l'empara de la Llei 8/2012, de 30 d'octubre, de sanejament i venda dels actius immobiliaris del sector financer.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efectuades a la Societat de Gestió d'Actius Procedents de la Reestructuració Bancària (SAREB) regulada a la disposició addicional setena de la Llei 9/2012, de 14 de novembre, de reestructuració i resolució d'entitats de crèdit.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efectuades per la Societat de Gestió d'Actius Procedents de la Reestructuració Bancària a entitats participades directament o indirectament per dita Societat en almenys el 50 per cent del capital, fons propis, resultats o drets de vot de l'entitat participada en el moment immediatament anterior a la transmissió, o a conseqüència d’aquesta.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realitzades per la Societat de Gestió d'Actius Procedents de la Reestructuració Bancària, o per les entitats constituïdes per aquesta per a complir amb el seu objecte social, als fons d'actius bancaris (FAB), a què es refereix la disposició addicional desena de la Llei 9/2012, de 14 de novembre, de reestructuració i resolució d'entitats de crèdit.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realitzades entre els esmentats fons d'actius bancaris durant el període de temps de manteniment de l'exposició del Fons de Reestructuració Ordenada Bancària (FROB) als Fons, previst en l'apartat 10 de la disposició addicional desena de la Llei 9/2012, de 14 de novembre, de reestructuració i resolució d'entitats de crèdit.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lastRenderedPageBreak/>
        <w:t>Les transmissions de terrenys de naturalesa urbana que es realitzen a conseqüència de les operacions relatives als processos d'adscripció a una societat anònima esportiva de nova creació, sempre que s'ajustin a les normes de la Llei 10/1990, de 15 d'octubre, de l’esport i del Reial decret 1251/1999, de 16 de juliol, sobre societats anònimes esportives.</w:t>
      </w:r>
      <w:r w:rsidRPr="00632C1C">
        <w:rPr>
          <w:rFonts w:ascii="Arial" w:hAnsi="Arial" w:cs="Arial"/>
          <w:strike/>
          <w:sz w:val="20"/>
          <w:szCs w:val="20"/>
        </w:rPr>
        <w:t xml:space="preserve">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8"/>
        </w:numPr>
        <w:contextualSpacing/>
        <w:jc w:val="both"/>
        <w:rPr>
          <w:rFonts w:ascii="Arial" w:hAnsi="Arial" w:cs="Arial"/>
          <w:sz w:val="20"/>
          <w:szCs w:val="20"/>
        </w:rPr>
      </w:pPr>
      <w:r w:rsidRPr="00632C1C">
        <w:rPr>
          <w:rFonts w:ascii="Arial" w:hAnsi="Arial" w:cs="Arial"/>
          <w:sz w:val="20"/>
          <w:szCs w:val="20"/>
        </w:rPr>
        <w:t>Les transmissions de terrenys, respecte de les quals el subjecte passiu acredita la inexistència d'increment de valor per diferència entre els valors d’aquells terrenys en les dates de transmissió i adquisició. </w:t>
      </w:r>
    </w:p>
    <w:p w:rsidR="00EB7DB9" w:rsidRPr="00632C1C" w:rsidRDefault="00EB7DB9" w:rsidP="00EB7DB9">
      <w:pPr>
        <w:contextualSpacing/>
        <w:rPr>
          <w:rFonts w:ascii="Arial" w:hAnsi="Arial" w:cs="Arial"/>
          <w:sz w:val="20"/>
          <w:szCs w:val="20"/>
        </w:rPr>
      </w:pPr>
    </w:p>
    <w:p w:rsidR="00EB7DB9" w:rsidRPr="00632C1C" w:rsidRDefault="00EB7DB9" w:rsidP="00EB7DB9">
      <w:pPr>
        <w:contextualSpacing/>
        <w:jc w:val="both"/>
        <w:rPr>
          <w:rFonts w:ascii="Arial" w:hAnsi="Arial" w:cs="Arial"/>
          <w:sz w:val="20"/>
          <w:szCs w:val="20"/>
        </w:rPr>
      </w:pPr>
      <w:r w:rsidRPr="00632C1C">
        <w:rPr>
          <w:rFonts w:ascii="Arial" w:hAnsi="Arial" w:cs="Arial"/>
          <w:sz w:val="20"/>
          <w:szCs w:val="20"/>
        </w:rPr>
        <w:t xml:space="preserve">El subjecte passiu ha de declarar la transmissió, així com aportar els títols que documenten la transmissió i l’adquisició. Per constatar la inexistència d’increment de valor, com a valor de transmissió o d’adquisició del terreny es pren en cada cas el més gran dels valors següents: el que consta en el títol que documenta l’operació o el comprovat per l’Administració tributària, sense que s’hi puguin computar les despeses o tributs que graven les operacions.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contextualSpacing/>
        <w:jc w:val="both"/>
        <w:rPr>
          <w:rFonts w:ascii="Arial" w:hAnsi="Arial" w:cs="Arial"/>
          <w:sz w:val="20"/>
          <w:szCs w:val="20"/>
        </w:rPr>
      </w:pPr>
      <w:r w:rsidRPr="00632C1C">
        <w:rPr>
          <w:rFonts w:ascii="Arial" w:hAnsi="Arial" w:cs="Arial"/>
          <w:sz w:val="20"/>
          <w:szCs w:val="20"/>
        </w:rPr>
        <w:t xml:space="preserve">Quan es tracta de la transmissió d’un immoble en què hi ha sòl i construcció, s’ha de prendre com a valor del sòl el que resulta d’aplicar la proporció que representa, en la data de meritació de l’impost, el valor cadastral del terreny respecte del valor cadastral total. Aquesta proporció s’ha d’aplicar tant al valor de transmissió com, si s’escau, al d’adquisició.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contextualSpacing/>
        <w:jc w:val="both"/>
        <w:rPr>
          <w:rFonts w:ascii="Arial" w:hAnsi="Arial" w:cs="Arial"/>
          <w:sz w:val="20"/>
          <w:szCs w:val="20"/>
        </w:rPr>
      </w:pPr>
      <w:r w:rsidRPr="00632C1C">
        <w:rPr>
          <w:rFonts w:ascii="Arial" w:hAnsi="Arial" w:cs="Arial"/>
          <w:sz w:val="20"/>
          <w:szCs w:val="20"/>
        </w:rPr>
        <w:t xml:space="preserve">Si l’adquisició o la transmissió ha estat a títol lucratiu s’han d’aplicar les regles del paràgraf anteriors prenent, si s’escau, pel primer dels dos valors a comparar assenyalats anteriorment, el declarat en l’impost sobre successions i donacions.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contextualSpacing/>
        <w:jc w:val="both"/>
        <w:rPr>
          <w:rFonts w:ascii="Arial" w:hAnsi="Arial" w:cs="Arial"/>
          <w:sz w:val="20"/>
          <w:szCs w:val="20"/>
        </w:rPr>
      </w:pPr>
      <w:r w:rsidRPr="00632C1C">
        <w:rPr>
          <w:rFonts w:ascii="Arial" w:hAnsi="Arial" w:cs="Arial"/>
          <w:sz w:val="20"/>
          <w:szCs w:val="20"/>
        </w:rPr>
        <w:t>En la posterior transmissió dels immobles als quals es refereix aquest apartat, per al còmput del nombre d’anys al llarg dels quals s’ha posat de manifest l’increment de valor dels terrenys, no s’ha de tenir en compte el període anterior a la seva adquisició. El que disposa aquest paràgraf no ha de ser aplicat en els supòsits d’aportacions o transmissions de béns immobles que resulten no subjectes en virtut del que es disposa en els altres apartats d’aquest article.</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4. Exempcions</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1. Estan exempts de l’impost els increments de valor que es manifesten a conseqüència dels actes següents:</w:t>
      </w:r>
    </w:p>
    <w:p w:rsidR="00EB7DB9" w:rsidRPr="00632C1C" w:rsidRDefault="00EB7DB9" w:rsidP="00EB7DB9">
      <w:pPr>
        <w:jc w:val="both"/>
        <w:rPr>
          <w:rFonts w:ascii="Arial" w:hAnsi="Arial" w:cs="Arial"/>
          <w:bCs/>
          <w:sz w:val="20"/>
          <w:szCs w:val="20"/>
        </w:rPr>
      </w:pPr>
    </w:p>
    <w:p w:rsidR="00EB7DB9" w:rsidRPr="00632C1C" w:rsidRDefault="00EB7DB9" w:rsidP="00EB7DB9">
      <w:pPr>
        <w:numPr>
          <w:ilvl w:val="0"/>
          <w:numId w:val="89"/>
        </w:numPr>
        <w:contextualSpacing/>
        <w:jc w:val="both"/>
        <w:rPr>
          <w:rFonts w:ascii="Arial" w:hAnsi="Arial" w:cs="Arial"/>
          <w:bCs/>
          <w:sz w:val="20"/>
          <w:szCs w:val="20"/>
        </w:rPr>
      </w:pPr>
      <w:r w:rsidRPr="00632C1C">
        <w:rPr>
          <w:rFonts w:ascii="Arial" w:hAnsi="Arial" w:cs="Arial"/>
          <w:bCs/>
          <w:sz w:val="20"/>
          <w:szCs w:val="20"/>
        </w:rPr>
        <w:t xml:space="preserve">La constitució i transmissió de drets de servitud. </w:t>
      </w:r>
    </w:p>
    <w:p w:rsidR="00EB7DB9" w:rsidRPr="00632C1C" w:rsidRDefault="00EB7DB9" w:rsidP="00EB7DB9">
      <w:pPr>
        <w:contextualSpacing/>
        <w:jc w:val="both"/>
        <w:rPr>
          <w:rFonts w:ascii="Arial" w:hAnsi="Arial" w:cs="Arial"/>
          <w:bCs/>
          <w:sz w:val="20"/>
          <w:szCs w:val="20"/>
        </w:rPr>
      </w:pPr>
    </w:p>
    <w:p w:rsidR="00EB7DB9" w:rsidRPr="00632C1C" w:rsidRDefault="00EB7DB9" w:rsidP="00EB7DB9">
      <w:pPr>
        <w:numPr>
          <w:ilvl w:val="0"/>
          <w:numId w:val="89"/>
        </w:numPr>
        <w:contextualSpacing/>
        <w:jc w:val="both"/>
        <w:rPr>
          <w:rFonts w:ascii="Arial" w:hAnsi="Arial" w:cs="Arial"/>
          <w:bCs/>
          <w:sz w:val="20"/>
          <w:szCs w:val="20"/>
        </w:rPr>
      </w:pPr>
      <w:r w:rsidRPr="00632C1C">
        <w:rPr>
          <w:rFonts w:ascii="Arial" w:hAnsi="Arial" w:cs="Arial"/>
          <w:bCs/>
          <w:sz w:val="20"/>
          <w:szCs w:val="20"/>
        </w:rPr>
        <w:t xml:space="preserve">Les transmissions de béns que es troben dins del perímetre delimitat com a Conjunt Historicoartístic, o han estat declarats individualment d'interès cultural, segons el que s'estableix en la Llei 16/1985, de 25 de juny, del patrimoni històric espanyol, quan els seus propietaris o titulars de drets reals acrediten que han realitzat a càrrec seu obres de conservació, millora o rehabilitació en aquests immobles.  </w:t>
      </w:r>
    </w:p>
    <w:p w:rsidR="00EB7DB9" w:rsidRPr="00632C1C" w:rsidRDefault="00EB7DB9" w:rsidP="00EB7DB9">
      <w:pPr>
        <w:ind w:left="708"/>
        <w:rPr>
          <w:rFonts w:ascii="Arial" w:hAnsi="Arial" w:cs="Arial"/>
          <w:bCs/>
          <w:sz w:val="20"/>
          <w:szCs w:val="20"/>
        </w:rPr>
      </w:pPr>
    </w:p>
    <w:p w:rsidR="00EB7DB9" w:rsidRPr="00632C1C" w:rsidRDefault="00EB7DB9" w:rsidP="00EB7DB9">
      <w:pPr>
        <w:ind w:firstLine="708"/>
        <w:jc w:val="both"/>
        <w:rPr>
          <w:rFonts w:ascii="Arial" w:hAnsi="Arial" w:cs="Arial"/>
          <w:bCs/>
          <w:sz w:val="20"/>
          <w:szCs w:val="20"/>
        </w:rPr>
      </w:pPr>
      <w:r w:rsidRPr="00632C1C">
        <w:rPr>
          <w:rFonts w:ascii="Arial" w:hAnsi="Arial" w:cs="Arial"/>
          <w:bCs/>
          <w:sz w:val="20"/>
          <w:szCs w:val="20"/>
        </w:rPr>
        <w:t>Per gaudir d'aquesta exempció cal reunir els següents requisits:</w:t>
      </w:r>
    </w:p>
    <w:p w:rsidR="00EB7DB9" w:rsidRPr="00632C1C" w:rsidRDefault="00EB7DB9" w:rsidP="00EB7DB9">
      <w:pPr>
        <w:numPr>
          <w:ilvl w:val="0"/>
          <w:numId w:val="125"/>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Les obres de conservació, millora o rehabilitació s'han de realitzar durant el període de generació del tribut, després de l’obtenció de la corresponent llicència municipal i de conformitat amb les normes reguladores del règim de protecció d’aquesta classe de béns.</w:t>
      </w:r>
    </w:p>
    <w:p w:rsidR="00EB7DB9" w:rsidRPr="00632C1C" w:rsidRDefault="00EB7DB9" w:rsidP="00EB7DB9">
      <w:pPr>
        <w:numPr>
          <w:ilvl w:val="0"/>
          <w:numId w:val="125"/>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El cost de les obres ha de representar com a mínim el 10 per 100 del valor cadastral de l'immoble.</w:t>
      </w:r>
    </w:p>
    <w:p w:rsidR="00EB7DB9" w:rsidRPr="00632C1C" w:rsidRDefault="00EB7DB9" w:rsidP="00EB7DB9">
      <w:pPr>
        <w:numPr>
          <w:ilvl w:val="0"/>
          <w:numId w:val="125"/>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Si s'ha rebut qualsevol mena de subvenció o ajuts destinats a finançar encara que parcialment el cost de les obres, l'import d'aquests ajuts minora el cost de les obres als efectes de la determinació del percentatge de l'apartat anterior.</w:t>
      </w:r>
    </w:p>
    <w:p w:rsidR="00EB7DB9" w:rsidRPr="00632C1C" w:rsidRDefault="00EB7DB9" w:rsidP="00EB7DB9">
      <w:pPr>
        <w:ind w:firstLine="708"/>
        <w:jc w:val="both"/>
        <w:rPr>
          <w:rFonts w:ascii="Arial" w:hAnsi="Arial" w:cs="Arial"/>
          <w:bCs/>
          <w:sz w:val="20"/>
          <w:szCs w:val="20"/>
        </w:rPr>
      </w:pPr>
      <w:r w:rsidRPr="00632C1C">
        <w:rPr>
          <w:rFonts w:ascii="Arial" w:hAnsi="Arial" w:cs="Arial"/>
          <w:bCs/>
          <w:sz w:val="20"/>
          <w:szCs w:val="20"/>
        </w:rPr>
        <w:t>Amb la sol·licitud cal adjuntar la següent documentació:</w:t>
      </w:r>
    </w:p>
    <w:p w:rsidR="00EB7DB9" w:rsidRPr="00632C1C" w:rsidRDefault="00EB7DB9" w:rsidP="00EB7DB9">
      <w:pPr>
        <w:numPr>
          <w:ilvl w:val="0"/>
          <w:numId w:val="124"/>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Acreditació que el bé immoble es troba dintre del perímetre delimitat com a Conjunt històric i artístic, o que ha estat declarat individualment d'interès cultural.</w:t>
      </w:r>
    </w:p>
    <w:p w:rsidR="00EB7DB9" w:rsidRPr="00632C1C" w:rsidRDefault="00EB7DB9" w:rsidP="00EB7DB9">
      <w:pPr>
        <w:numPr>
          <w:ilvl w:val="0"/>
          <w:numId w:val="124"/>
        </w:numPr>
        <w:tabs>
          <w:tab w:val="clear" w:pos="720"/>
          <w:tab w:val="num" w:pos="1068"/>
        </w:tabs>
        <w:ind w:left="1068"/>
        <w:jc w:val="both"/>
        <w:rPr>
          <w:rFonts w:ascii="Arial" w:hAnsi="Arial" w:cs="Arial"/>
          <w:bCs/>
          <w:sz w:val="20"/>
          <w:szCs w:val="20"/>
        </w:rPr>
      </w:pPr>
      <w:r w:rsidRPr="00632C1C">
        <w:rPr>
          <w:rFonts w:ascii="Arial" w:hAnsi="Arial" w:cs="Arial"/>
          <w:bCs/>
          <w:sz w:val="20"/>
          <w:szCs w:val="20"/>
        </w:rPr>
        <w:lastRenderedPageBreak/>
        <w:t>Llicència municipal d’autorització de  les obres.</w:t>
      </w:r>
    </w:p>
    <w:p w:rsidR="00EB7DB9" w:rsidRPr="00632C1C" w:rsidRDefault="00EB7DB9" w:rsidP="00EB7DB9">
      <w:pPr>
        <w:numPr>
          <w:ilvl w:val="0"/>
          <w:numId w:val="124"/>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Certificat expedit per la direcció de les obres, en el que es posa de manifest que l'actuació consisteix en la realització d'obres de conservació, millora o rehabilitació, així com el cost d'execució de les mateixes.</w:t>
      </w:r>
    </w:p>
    <w:p w:rsidR="00EB7DB9" w:rsidRPr="00632C1C" w:rsidRDefault="00EB7DB9" w:rsidP="00EB7DB9">
      <w:pPr>
        <w:ind w:left="720"/>
        <w:contextualSpacing/>
        <w:jc w:val="both"/>
        <w:rPr>
          <w:rFonts w:ascii="Arial" w:hAnsi="Arial" w:cs="Arial"/>
          <w:bCs/>
          <w:sz w:val="20"/>
          <w:szCs w:val="20"/>
        </w:rPr>
      </w:pPr>
    </w:p>
    <w:p w:rsidR="00EB7DB9" w:rsidRPr="00632C1C" w:rsidRDefault="00EB7DB9" w:rsidP="00EB7DB9">
      <w:pPr>
        <w:numPr>
          <w:ilvl w:val="0"/>
          <w:numId w:val="89"/>
        </w:numPr>
        <w:contextualSpacing/>
        <w:jc w:val="both"/>
        <w:rPr>
          <w:rFonts w:ascii="Arial" w:hAnsi="Arial" w:cs="Arial"/>
          <w:bCs/>
          <w:sz w:val="20"/>
          <w:szCs w:val="20"/>
        </w:rPr>
      </w:pPr>
      <w:r w:rsidRPr="00632C1C">
        <w:rPr>
          <w:rFonts w:ascii="Arial" w:hAnsi="Arial" w:cs="Arial"/>
          <w:bCs/>
          <w:sz w:val="20"/>
          <w:szCs w:val="20"/>
        </w:rPr>
        <w:t xml:space="preserve">Les transmissions fetes per persones físiques en ocasió de la dació en pagament de l'habitatge habitual del deutor hipotecari o garant d'aquest, per a la cancel·lació de deutes garantits amb hipoteca que recau sobre aquest habitatge, contretes amb entitats de crèdit o qualsevol altra entitat que, de manera professional, realitza l'activitat de concessió de préstecs o crèdits hipotecaris. </w:t>
      </w:r>
    </w:p>
    <w:p w:rsidR="00EB7DB9" w:rsidRPr="00632C1C" w:rsidRDefault="00EB7DB9" w:rsidP="00EB7DB9">
      <w:pPr>
        <w:contextualSpacing/>
        <w:rPr>
          <w:rFonts w:ascii="Arial" w:hAnsi="Arial" w:cs="Arial"/>
          <w:bCs/>
          <w:sz w:val="20"/>
          <w:szCs w:val="20"/>
        </w:rPr>
      </w:pPr>
    </w:p>
    <w:p w:rsidR="00EB7DB9" w:rsidRPr="00632C1C" w:rsidRDefault="00EB7DB9" w:rsidP="00EB7DB9">
      <w:pPr>
        <w:contextualSpacing/>
        <w:jc w:val="both"/>
        <w:rPr>
          <w:rFonts w:ascii="Arial" w:hAnsi="Arial" w:cs="Arial"/>
          <w:bCs/>
          <w:sz w:val="20"/>
          <w:szCs w:val="20"/>
        </w:rPr>
      </w:pPr>
      <w:r w:rsidRPr="00632C1C">
        <w:rPr>
          <w:rFonts w:ascii="Arial" w:hAnsi="Arial" w:cs="Arial"/>
          <w:bCs/>
          <w:sz w:val="20"/>
          <w:szCs w:val="20"/>
        </w:rPr>
        <w:t xml:space="preserve">Així mateix, estan exemptes les transmissions de l'habitatge en què concorren els requisits anteriors, realitzades en execucions hipotecàries judicials o notarials. </w:t>
      </w:r>
    </w:p>
    <w:p w:rsidR="00EB7DB9" w:rsidRPr="00632C1C" w:rsidRDefault="00EB7DB9" w:rsidP="00EB7DB9">
      <w:pPr>
        <w:contextualSpacing/>
        <w:jc w:val="both"/>
        <w:rPr>
          <w:rFonts w:ascii="Arial" w:hAnsi="Arial" w:cs="Arial"/>
          <w:bCs/>
          <w:sz w:val="20"/>
          <w:szCs w:val="20"/>
        </w:rPr>
      </w:pPr>
    </w:p>
    <w:p w:rsidR="00EB7DB9" w:rsidRPr="00632C1C" w:rsidRDefault="00EB7DB9" w:rsidP="00EB7DB9">
      <w:pPr>
        <w:contextualSpacing/>
        <w:jc w:val="both"/>
        <w:rPr>
          <w:rFonts w:ascii="Arial" w:hAnsi="Arial" w:cs="Arial"/>
          <w:bCs/>
          <w:sz w:val="20"/>
          <w:szCs w:val="20"/>
        </w:rPr>
      </w:pPr>
      <w:r w:rsidRPr="00632C1C">
        <w:rPr>
          <w:rFonts w:ascii="Arial" w:hAnsi="Arial" w:cs="Arial"/>
          <w:bCs/>
          <w:sz w:val="20"/>
          <w:szCs w:val="20"/>
        </w:rPr>
        <w:t xml:space="preserve">Per a tenir dret a l'exempció es requereix que el deutor o garant transmitent o qualsevol altre membre de la seva unitat familiar no disposi, en el moment de poder evitar l'alienació de l'habitatge, d'altres béns o drets en quantia suficient per a satisfer la totalitat del deute hipotecari. Es presumeix el compliment d'aquest requisit. No obstant això, si amb posterioritat es comprova el contrari, s’ha de girar la liquidació tributària corresponent. </w:t>
      </w:r>
    </w:p>
    <w:p w:rsidR="00EB7DB9" w:rsidRPr="00632C1C" w:rsidRDefault="00EB7DB9" w:rsidP="00EB7DB9">
      <w:pPr>
        <w:contextualSpacing/>
        <w:jc w:val="both"/>
        <w:rPr>
          <w:rFonts w:ascii="Arial" w:hAnsi="Arial" w:cs="Arial"/>
          <w:bCs/>
          <w:sz w:val="20"/>
          <w:szCs w:val="20"/>
        </w:rPr>
      </w:pPr>
    </w:p>
    <w:p w:rsidR="00EB7DB9" w:rsidRPr="00632C1C" w:rsidRDefault="00EB7DB9" w:rsidP="00EB7DB9">
      <w:pPr>
        <w:contextualSpacing/>
        <w:jc w:val="both"/>
        <w:rPr>
          <w:rFonts w:ascii="Arial" w:hAnsi="Arial" w:cs="Arial"/>
          <w:bCs/>
          <w:sz w:val="20"/>
          <w:szCs w:val="20"/>
        </w:rPr>
      </w:pPr>
      <w:r w:rsidRPr="00632C1C">
        <w:rPr>
          <w:rFonts w:ascii="Arial" w:hAnsi="Arial" w:cs="Arial"/>
          <w:bCs/>
          <w:sz w:val="20"/>
          <w:szCs w:val="20"/>
        </w:rPr>
        <w:t xml:space="preserve">A aquest efecte, es considera habitatge habitual el que està definit com a tal a l’article 41 bis de </w:t>
      </w:r>
      <w:r w:rsidRPr="00632C1C">
        <w:rPr>
          <w:rFonts w:ascii="Arial" w:hAnsi="Arial" w:cs="Arial"/>
          <w:sz w:val="20"/>
          <w:szCs w:val="20"/>
          <w:lang w:eastAsia="ca-ES"/>
        </w:rPr>
        <w:t>Reial Decret 439/2007, de 30 de març, pel qual s’aprova el Reglament de l’impost sobre la renda de las persones físiques</w:t>
      </w:r>
      <w:r w:rsidRPr="00632C1C">
        <w:rPr>
          <w:rFonts w:ascii="Arial" w:hAnsi="Arial" w:cs="Arial"/>
          <w:bCs/>
          <w:sz w:val="20"/>
          <w:szCs w:val="20"/>
        </w:rPr>
        <w:t xml:space="preserve">. </w:t>
      </w:r>
    </w:p>
    <w:p w:rsidR="00EB7DB9" w:rsidRPr="00632C1C" w:rsidRDefault="00EB7DB9" w:rsidP="00EB7DB9">
      <w:pPr>
        <w:contextualSpacing/>
        <w:jc w:val="both"/>
        <w:rPr>
          <w:rFonts w:ascii="Arial" w:hAnsi="Arial" w:cs="Arial"/>
          <w:bCs/>
          <w:sz w:val="20"/>
          <w:szCs w:val="20"/>
        </w:rPr>
      </w:pPr>
    </w:p>
    <w:p w:rsidR="00EB7DB9" w:rsidRPr="00632C1C" w:rsidRDefault="00EB7DB9" w:rsidP="00EB7DB9">
      <w:pPr>
        <w:contextualSpacing/>
        <w:jc w:val="both"/>
        <w:rPr>
          <w:rFonts w:ascii="Arial" w:hAnsi="Arial" w:cs="Arial"/>
          <w:bCs/>
          <w:sz w:val="20"/>
          <w:szCs w:val="20"/>
        </w:rPr>
      </w:pPr>
      <w:r w:rsidRPr="00632C1C">
        <w:rPr>
          <w:rFonts w:ascii="Arial" w:hAnsi="Arial" w:cs="Arial"/>
          <w:bCs/>
          <w:sz w:val="20"/>
          <w:szCs w:val="20"/>
        </w:rPr>
        <w:t xml:space="preserve">El concepte d'unitat familiar és el que es defineix a la Llei 35/2006, de 28 de novembre, de l’impost sobre la renda de les persones físiques i de modificació parcial de les lleis dels impostos de societats, sobre la renda de no residents i sobre el patrimoni. A aquest efecte, s'equipara el matrimoni amb la parella de fet legalment inscrita.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2. També estan exempts  de l’impost els increments de valor quan l'obligació de satisfer-lo recau sobre les següents persones o entitats:</w:t>
      </w:r>
    </w:p>
    <w:p w:rsidR="00EB7DB9" w:rsidRPr="00632C1C" w:rsidRDefault="00EB7DB9" w:rsidP="00EB7DB9">
      <w:pPr>
        <w:jc w:val="both"/>
        <w:rPr>
          <w:rFonts w:ascii="Arial" w:hAnsi="Arial" w:cs="Arial"/>
          <w:bCs/>
          <w:sz w:val="20"/>
          <w:szCs w:val="20"/>
        </w:rPr>
      </w:pPr>
    </w:p>
    <w:p w:rsidR="00EB7DB9" w:rsidRPr="00632C1C" w:rsidRDefault="00EB7DB9" w:rsidP="00EB7DB9">
      <w:pPr>
        <w:numPr>
          <w:ilvl w:val="0"/>
          <w:numId w:val="80"/>
        </w:numPr>
        <w:contextualSpacing/>
        <w:jc w:val="both"/>
        <w:rPr>
          <w:rFonts w:ascii="Arial" w:hAnsi="Arial" w:cs="Arial"/>
          <w:bCs/>
          <w:sz w:val="20"/>
          <w:szCs w:val="20"/>
        </w:rPr>
      </w:pPr>
      <w:r w:rsidRPr="00632C1C">
        <w:rPr>
          <w:rFonts w:ascii="Arial" w:hAnsi="Arial" w:cs="Arial"/>
          <w:bCs/>
          <w:sz w:val="20"/>
          <w:szCs w:val="20"/>
        </w:rPr>
        <w:t>L'Estat, les comunitats autònomes i les entitats locals, a les quals pertany el municipi, així com els organismes autònoms de l'Estat i les entitats de dret públic d'anàleg caràcter de les comunitats autònomes i entitats locals.</w:t>
      </w:r>
    </w:p>
    <w:p w:rsidR="00EB7DB9" w:rsidRPr="00632C1C" w:rsidRDefault="00EB7DB9" w:rsidP="00EB7DB9">
      <w:pPr>
        <w:contextualSpacing/>
        <w:jc w:val="both"/>
        <w:rPr>
          <w:rFonts w:ascii="Arial" w:hAnsi="Arial" w:cs="Arial"/>
          <w:bCs/>
          <w:sz w:val="20"/>
          <w:szCs w:val="20"/>
        </w:rPr>
      </w:pPr>
    </w:p>
    <w:p w:rsidR="00EB7DB9" w:rsidRPr="00632C1C" w:rsidRDefault="00EB7DB9" w:rsidP="00EB7DB9">
      <w:pPr>
        <w:numPr>
          <w:ilvl w:val="0"/>
          <w:numId w:val="80"/>
        </w:numPr>
        <w:contextualSpacing/>
        <w:jc w:val="both"/>
        <w:rPr>
          <w:rFonts w:ascii="Arial" w:hAnsi="Arial" w:cs="Arial"/>
          <w:sz w:val="20"/>
          <w:szCs w:val="20"/>
        </w:rPr>
      </w:pPr>
      <w:r w:rsidRPr="00632C1C">
        <w:rPr>
          <w:rFonts w:ascii="Arial" w:hAnsi="Arial" w:cs="Arial"/>
          <w:bCs/>
          <w:sz w:val="20"/>
          <w:szCs w:val="20"/>
        </w:rPr>
        <w:t>El municipi de la imposició i altres entitats locals integrades o en les quals s'integra el municipi, així com les seves respectives entitats de dret públic d'anàleg caràcter als organismes autònoms de l'Estat.</w:t>
      </w:r>
    </w:p>
    <w:p w:rsidR="00EB7DB9" w:rsidRPr="00632C1C" w:rsidRDefault="00EB7DB9" w:rsidP="00EB7DB9">
      <w:pPr>
        <w:contextualSpacing/>
        <w:rPr>
          <w:rFonts w:ascii="Arial" w:hAnsi="Arial" w:cs="Arial"/>
          <w:bCs/>
          <w:sz w:val="20"/>
          <w:szCs w:val="20"/>
        </w:rPr>
      </w:pPr>
    </w:p>
    <w:p w:rsidR="00EB7DB9" w:rsidRPr="00632C1C" w:rsidRDefault="00EB7DB9" w:rsidP="00EB7DB9">
      <w:pPr>
        <w:numPr>
          <w:ilvl w:val="0"/>
          <w:numId w:val="80"/>
        </w:numPr>
        <w:contextualSpacing/>
        <w:jc w:val="both"/>
        <w:rPr>
          <w:rFonts w:ascii="Arial" w:hAnsi="Arial" w:cs="Arial"/>
          <w:sz w:val="20"/>
          <w:szCs w:val="20"/>
        </w:rPr>
      </w:pPr>
      <w:r w:rsidRPr="00632C1C">
        <w:rPr>
          <w:rFonts w:ascii="Arial" w:hAnsi="Arial" w:cs="Arial"/>
          <w:sz w:val="20"/>
          <w:szCs w:val="20"/>
        </w:rPr>
        <w:t xml:space="preserve">Les entitats definides a la Llei 49/2002, de 23 de desembre, de règim fiscal de les entitats sense fins lucratius i dels incentius fiscals al  mecenatge, sempre que compleixin els requisits establerts a l’esmentada llei i al seu reglament aprovat per Reial decret 1270/2003, de 10 d'octubre. </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ind w:left="720"/>
        <w:contextualSpacing/>
        <w:jc w:val="both"/>
        <w:rPr>
          <w:rFonts w:ascii="Arial" w:hAnsi="Arial" w:cs="Arial"/>
          <w:sz w:val="20"/>
          <w:szCs w:val="20"/>
        </w:rPr>
      </w:pPr>
      <w:r w:rsidRPr="00632C1C">
        <w:rPr>
          <w:rFonts w:ascii="Arial" w:hAnsi="Arial" w:cs="Arial"/>
          <w:sz w:val="20"/>
          <w:szCs w:val="20"/>
        </w:rPr>
        <w:t xml:space="preserve">Per a gaudir d'aquesta exempció les entitats esmentades han de comunicar a l'Ajuntament l‘opció pel règim fiscal previst al Títol II de la Llei 49/2002, mitjançant declaració fiscal, abans de la finalització de l'any natural en què s'ha produït el fet imposable d'aquest impost.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0"/>
        </w:numPr>
        <w:contextualSpacing/>
        <w:jc w:val="both"/>
        <w:rPr>
          <w:rFonts w:ascii="Arial" w:hAnsi="Arial" w:cs="Arial"/>
          <w:bCs/>
          <w:sz w:val="20"/>
          <w:szCs w:val="20"/>
        </w:rPr>
      </w:pPr>
      <w:r w:rsidRPr="00632C1C">
        <w:rPr>
          <w:rFonts w:ascii="Arial" w:hAnsi="Arial" w:cs="Arial"/>
          <w:sz w:val="20"/>
          <w:szCs w:val="20"/>
        </w:rPr>
        <w:t xml:space="preserve">Les Entitats Gestores de la Seguretat Social i les Mutualitats de Previsió Social regulades pel text refós de la Llei d'ordenació i supervisió de les assegurances privades, aprovat per Reial decret legislatiu 6/2004, de 29 d'octubre. </w:t>
      </w:r>
    </w:p>
    <w:p w:rsidR="00EB7DB9" w:rsidRPr="00632C1C" w:rsidRDefault="00EB7DB9" w:rsidP="00EB7DB9">
      <w:pPr>
        <w:contextualSpacing/>
        <w:jc w:val="both"/>
        <w:rPr>
          <w:rFonts w:ascii="Arial" w:hAnsi="Arial" w:cs="Arial"/>
          <w:bCs/>
          <w:sz w:val="20"/>
          <w:szCs w:val="20"/>
        </w:rPr>
      </w:pPr>
    </w:p>
    <w:p w:rsidR="00EB7DB9" w:rsidRPr="00632C1C" w:rsidRDefault="00EB7DB9" w:rsidP="00EB7DB9">
      <w:pPr>
        <w:numPr>
          <w:ilvl w:val="0"/>
          <w:numId w:val="80"/>
        </w:numPr>
        <w:contextualSpacing/>
        <w:jc w:val="both"/>
        <w:rPr>
          <w:rFonts w:ascii="Arial" w:hAnsi="Arial" w:cs="Arial"/>
          <w:bCs/>
          <w:sz w:val="20"/>
          <w:szCs w:val="20"/>
        </w:rPr>
      </w:pPr>
      <w:r w:rsidRPr="00632C1C">
        <w:rPr>
          <w:rFonts w:ascii="Arial" w:hAnsi="Arial" w:cs="Arial"/>
          <w:bCs/>
          <w:sz w:val="20"/>
          <w:szCs w:val="20"/>
        </w:rPr>
        <w:t xml:space="preserve">Els titulars de concessions administratives reversibles respecte als terrenys afectes a aquestes concessions. </w:t>
      </w:r>
    </w:p>
    <w:p w:rsidR="00EB7DB9" w:rsidRPr="00632C1C" w:rsidRDefault="00EB7DB9" w:rsidP="00EB7DB9">
      <w:pPr>
        <w:contextualSpacing/>
        <w:rPr>
          <w:rFonts w:ascii="Arial" w:hAnsi="Arial" w:cs="Arial"/>
          <w:bCs/>
          <w:sz w:val="20"/>
          <w:szCs w:val="20"/>
        </w:rPr>
      </w:pPr>
    </w:p>
    <w:p w:rsidR="00EB7DB9" w:rsidRPr="00632C1C" w:rsidRDefault="00EB7DB9" w:rsidP="00EB7DB9">
      <w:pPr>
        <w:numPr>
          <w:ilvl w:val="0"/>
          <w:numId w:val="80"/>
        </w:numPr>
        <w:contextualSpacing/>
        <w:jc w:val="both"/>
        <w:rPr>
          <w:rFonts w:ascii="Arial" w:hAnsi="Arial" w:cs="Arial"/>
          <w:bCs/>
          <w:sz w:val="20"/>
          <w:szCs w:val="20"/>
        </w:rPr>
      </w:pPr>
      <w:r w:rsidRPr="00632C1C">
        <w:rPr>
          <w:rFonts w:ascii="Arial" w:hAnsi="Arial" w:cs="Arial"/>
          <w:bCs/>
          <w:sz w:val="20"/>
          <w:szCs w:val="20"/>
        </w:rPr>
        <w:lastRenderedPageBreak/>
        <w:t xml:space="preserve">La Creu Roja Espanyola. </w:t>
      </w:r>
    </w:p>
    <w:p w:rsidR="00EB7DB9" w:rsidRPr="00632C1C" w:rsidRDefault="00EB7DB9" w:rsidP="00EB7DB9">
      <w:pPr>
        <w:contextualSpacing/>
        <w:rPr>
          <w:rFonts w:ascii="Arial" w:hAnsi="Arial" w:cs="Arial"/>
          <w:bCs/>
          <w:sz w:val="20"/>
          <w:szCs w:val="20"/>
        </w:rPr>
      </w:pPr>
    </w:p>
    <w:p w:rsidR="00EB7DB9" w:rsidRPr="00632C1C" w:rsidRDefault="00EB7DB9" w:rsidP="00EB7DB9">
      <w:pPr>
        <w:numPr>
          <w:ilvl w:val="0"/>
          <w:numId w:val="80"/>
        </w:numPr>
        <w:contextualSpacing/>
        <w:jc w:val="both"/>
        <w:rPr>
          <w:rFonts w:ascii="Arial" w:hAnsi="Arial" w:cs="Arial"/>
          <w:bCs/>
          <w:sz w:val="20"/>
          <w:szCs w:val="20"/>
        </w:rPr>
      </w:pPr>
      <w:r w:rsidRPr="00632C1C">
        <w:rPr>
          <w:rFonts w:ascii="Arial" w:hAnsi="Arial" w:cs="Arial"/>
          <w:bCs/>
          <w:sz w:val="20"/>
          <w:szCs w:val="20"/>
        </w:rPr>
        <w:t>Les persones o entitats al favor de les quals s'ha reconegut l'exempció en tractats o convenis internacionals.</w:t>
      </w:r>
    </w:p>
    <w:p w:rsidR="00EB7DB9" w:rsidRPr="00632C1C" w:rsidRDefault="00EB7DB9" w:rsidP="00EB7DB9">
      <w:pPr>
        <w:jc w:val="center"/>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5. Subjectes passius</w:t>
      </w: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És subjecte passiu de l’impost a títol de contribuent:</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79"/>
        </w:numPr>
        <w:contextualSpacing/>
        <w:jc w:val="both"/>
        <w:rPr>
          <w:rFonts w:ascii="Arial" w:hAnsi="Arial" w:cs="Arial"/>
          <w:sz w:val="20"/>
          <w:szCs w:val="20"/>
        </w:rPr>
      </w:pPr>
      <w:r w:rsidRPr="00632C1C">
        <w:rPr>
          <w:rFonts w:ascii="Arial" w:hAnsi="Arial" w:cs="Arial"/>
          <w:sz w:val="20"/>
          <w:szCs w:val="20"/>
        </w:rPr>
        <w:t xml:space="preserve">En les transmissions de terrenys o en la constitució o transmissió de drets reals de gaudiment limitatius del domini a títol lucratiu, la persona física o jurídica o l’entitat a què es refereix l’article 35.4 de la Llei general tributària, que adquireix el terreny o a favor de la qual es constitueix o transmet el dret real que es tracta.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79"/>
        </w:numPr>
        <w:contextualSpacing/>
        <w:jc w:val="both"/>
        <w:rPr>
          <w:rFonts w:ascii="Arial" w:hAnsi="Arial" w:cs="Arial"/>
          <w:sz w:val="20"/>
          <w:szCs w:val="20"/>
        </w:rPr>
      </w:pPr>
      <w:r w:rsidRPr="00632C1C">
        <w:rPr>
          <w:rFonts w:ascii="Arial" w:hAnsi="Arial" w:cs="Arial"/>
          <w:sz w:val="20"/>
          <w:szCs w:val="20"/>
        </w:rPr>
        <w:t>En les transmissions de terrenys o en la constitució o transmissió de drets reals de gaudiment limitatius del domini a títol onerós, la persona física o jurídica, o l’entitat a què es refereix l’article 35.4 de la Llei general tributària, que transmet el terreny, o que constitueix o transmet el dret real que es tracta.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En els supòsits a què es refereix la lletra b) de l’apartat anterior, té la consideració de subjecte passiu substitut del contribuent, la persona física o jurídica o l’entitat a què es refereix l’article 35.4 de la Llei general tributària, que adquireix el terreny o a favor de la qual es constitueix o transmet el dret real que es tracta, quan el contribuent és una persona física no resident a Espanya.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i/>
          <w:sz w:val="20"/>
          <w:szCs w:val="20"/>
        </w:rPr>
      </w:pPr>
      <w:r w:rsidRPr="00632C1C">
        <w:rPr>
          <w:rFonts w:ascii="Arial" w:hAnsi="Arial" w:cs="Arial"/>
          <w:b/>
          <w:bCs/>
          <w:sz w:val="20"/>
          <w:szCs w:val="20"/>
        </w:rPr>
        <w:t>Article 6. Successors i responsables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Són responsables tributaris les persones físiques i jurídiques determinades com a tals a la Llei general tributària.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derivació de responsabilitat requereix que, prèvia audiència de l’interessat, es dicti acte administratiu, en els termes previstos a la Llei general tributària.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Les obligacions tributàries pendents s’exigeixen als successors de les persones físiques, jurídiques i entitats sense personalitat, en els termes previstos a la Llei general tributària.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b/>
          <w:bCs/>
          <w:sz w:val="20"/>
          <w:szCs w:val="20"/>
        </w:rPr>
        <w:t>Article 7. Base imposable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1. La base imposable de l’impost està constituïda per l'increment real de valor dels terrenys de naturalesa urbana posat de manifest en el moment de la meritació i experimentat al llarg d'un període màxim de vint anys.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Quan el terreny ha estat adquirit pel transmitent per quotes o porcions en dates diferents, es consideren tantes bases imposables com dates d'adquisició, establint-se cada base de la següent forma:</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1"/>
        </w:numPr>
        <w:contextualSpacing/>
        <w:jc w:val="both"/>
        <w:rPr>
          <w:rFonts w:ascii="Arial" w:hAnsi="Arial" w:cs="Arial"/>
          <w:sz w:val="20"/>
          <w:szCs w:val="20"/>
        </w:rPr>
      </w:pPr>
      <w:r w:rsidRPr="00632C1C">
        <w:rPr>
          <w:rFonts w:ascii="Arial" w:hAnsi="Arial" w:cs="Arial"/>
          <w:sz w:val="20"/>
          <w:szCs w:val="20"/>
        </w:rPr>
        <w:t>Es distribueix el valor del terreny proporcionalment a la porció o quota adquirida en cada data.</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numPr>
          <w:ilvl w:val="0"/>
          <w:numId w:val="91"/>
        </w:numPr>
        <w:contextualSpacing/>
        <w:jc w:val="both"/>
        <w:rPr>
          <w:rFonts w:ascii="Arial" w:hAnsi="Arial" w:cs="Arial"/>
          <w:sz w:val="20"/>
          <w:szCs w:val="20"/>
        </w:rPr>
      </w:pPr>
      <w:r w:rsidRPr="00632C1C">
        <w:rPr>
          <w:rFonts w:ascii="Arial" w:hAnsi="Arial" w:cs="Arial"/>
          <w:sz w:val="20"/>
          <w:szCs w:val="20"/>
        </w:rPr>
        <w:t>A cada part proporcional, s'aplica el percentatge d'increment corresponent al període respectiu de generació de l'increment de valor.</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El valor del terreny en el moment de la meritació és el que s'estableix en les següents regles: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0"/>
        </w:numPr>
        <w:contextualSpacing/>
        <w:jc w:val="both"/>
        <w:rPr>
          <w:rFonts w:ascii="Arial" w:hAnsi="Arial" w:cs="Arial"/>
          <w:sz w:val="20"/>
          <w:szCs w:val="20"/>
        </w:rPr>
      </w:pPr>
      <w:r w:rsidRPr="00632C1C">
        <w:rPr>
          <w:rFonts w:ascii="Arial" w:hAnsi="Arial" w:cs="Arial"/>
          <w:sz w:val="20"/>
          <w:szCs w:val="20"/>
        </w:rPr>
        <w:t xml:space="preserve">En les transmissions de terrenys, el valor d'aquests en el moment de la meritació és el que tenen determinat en aquest moment a l'efecte de l'impost sobre béns immobles.  </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ind w:left="720"/>
        <w:contextualSpacing/>
        <w:jc w:val="both"/>
        <w:rPr>
          <w:rFonts w:ascii="Arial" w:hAnsi="Arial" w:cs="Arial"/>
          <w:sz w:val="20"/>
          <w:szCs w:val="20"/>
        </w:rPr>
      </w:pPr>
      <w:r w:rsidRPr="00632C1C">
        <w:rPr>
          <w:rFonts w:ascii="Arial" w:hAnsi="Arial" w:cs="Arial"/>
          <w:sz w:val="20"/>
          <w:szCs w:val="20"/>
        </w:rPr>
        <w:lastRenderedPageBreak/>
        <w:t xml:space="preserve">No obstant això, quan aquest valor és conseqüència d'una ponència de valors que no reflecteix modificacions de planejament aprovades amb posterioritat a l'aprovació de la citada ponència, es pot liquidar provisionalment l’impost conformement a aquest valor. En aquests casos, en la liquidació definitiva s’ha d’aplicar el valor dels terrenys una vegada s'ha obtingut conforme als procediments de valoració col·lectiva que s'instrueixen, referit a la data de la meritació. Quan aquesta data no coincideix amb la d'efectivitat dels nous valors cadastrals, aquests valors s’han de corregir aplicant els coeficients d'actualització que corresponguin, establerts a aquest efecte en les lleis de pressupostos generals de l'Estat. </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ind w:left="720"/>
        <w:contextualSpacing/>
        <w:jc w:val="both"/>
        <w:rPr>
          <w:rFonts w:ascii="Arial" w:hAnsi="Arial" w:cs="Arial"/>
          <w:sz w:val="20"/>
          <w:szCs w:val="20"/>
        </w:rPr>
      </w:pPr>
      <w:r w:rsidRPr="00632C1C">
        <w:rPr>
          <w:rFonts w:ascii="Arial" w:hAnsi="Arial" w:cs="Arial"/>
          <w:sz w:val="20"/>
          <w:szCs w:val="20"/>
        </w:rPr>
        <w:t xml:space="preserve">Quan el terreny, fins i tot sent de naturalesa urbana o integrat en un bé immoble de característiques especials, en el moment de la meritació de l'impost, no té determinat el valor cadastral, l'Ajuntament podrà practicar la liquidació quan el referit valor cadastral sigui determinat, referint aquest valor al moment de la meritació.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90"/>
        </w:numPr>
        <w:contextualSpacing/>
        <w:jc w:val="both"/>
        <w:rPr>
          <w:rFonts w:ascii="Arial" w:hAnsi="Arial" w:cs="Arial"/>
          <w:sz w:val="20"/>
          <w:szCs w:val="20"/>
        </w:rPr>
      </w:pPr>
      <w:r w:rsidRPr="00632C1C">
        <w:rPr>
          <w:rFonts w:ascii="Arial" w:hAnsi="Arial" w:cs="Arial"/>
          <w:sz w:val="20"/>
          <w:szCs w:val="20"/>
        </w:rPr>
        <w:t>En la constitució i la transmissió de drets reals de gaudi limitatius del domini, per determinar l'import de l'increment de valor cal prendre la part del valor del terreny proporcional als valors dels drets esmentats, calculat mitjançant l'aplicació de les normes fixades a l'efecte en l'impost sobre transmissions patrimonials i actes jurídics documentats i, en particular, dels preceptes següents:</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2"/>
          <w:numId w:val="81"/>
        </w:numPr>
        <w:ind w:left="1418" w:hanging="142"/>
        <w:contextualSpacing/>
        <w:jc w:val="both"/>
        <w:rPr>
          <w:rFonts w:ascii="Arial" w:hAnsi="Arial" w:cs="Arial"/>
          <w:sz w:val="20"/>
          <w:szCs w:val="20"/>
        </w:rPr>
      </w:pPr>
      <w:r w:rsidRPr="00632C1C">
        <w:rPr>
          <w:rFonts w:ascii="Arial" w:hAnsi="Arial" w:cs="Arial"/>
          <w:sz w:val="20"/>
          <w:szCs w:val="20"/>
        </w:rPr>
        <w:t xml:space="preserve">El valor de l’usdefruit temporal es considera proporcional al valor dels béns, a raó del 2 per 100 per cada període d’un any, sense que mai pugui excedir el 70 per cent. </w:t>
      </w:r>
    </w:p>
    <w:p w:rsidR="00EB7DB9" w:rsidRPr="00632C1C" w:rsidRDefault="00EB7DB9" w:rsidP="00EB7DB9">
      <w:pPr>
        <w:ind w:left="1418" w:hanging="142"/>
        <w:contextualSpacing/>
        <w:jc w:val="both"/>
        <w:rPr>
          <w:rFonts w:ascii="Arial" w:hAnsi="Arial" w:cs="Arial"/>
          <w:sz w:val="20"/>
          <w:szCs w:val="20"/>
        </w:rPr>
      </w:pPr>
    </w:p>
    <w:p w:rsidR="00EB7DB9" w:rsidRPr="00632C1C" w:rsidRDefault="00EB7DB9" w:rsidP="00EB7DB9">
      <w:pPr>
        <w:numPr>
          <w:ilvl w:val="2"/>
          <w:numId w:val="81"/>
        </w:numPr>
        <w:ind w:left="1418" w:hanging="142"/>
        <w:contextualSpacing/>
        <w:jc w:val="both"/>
        <w:rPr>
          <w:rFonts w:ascii="Arial" w:hAnsi="Arial" w:cs="Arial"/>
          <w:sz w:val="20"/>
          <w:szCs w:val="20"/>
        </w:rPr>
      </w:pPr>
      <w:r w:rsidRPr="00632C1C">
        <w:rPr>
          <w:rFonts w:ascii="Arial" w:hAnsi="Arial" w:cs="Arial"/>
          <w:sz w:val="20"/>
          <w:szCs w:val="20"/>
        </w:rPr>
        <w:t xml:space="preserve">En els usdefruits vitalicis, es considera que el valor és igual al 70 per cent del valor total del terreny si l'usufructuari té menys de vint anys, minorant, a mesura que l'edat augmenta, en la proporció de l'1 per cent menys per cada any més, amb el límit mínim del 10 per cent del valor total. </w:t>
      </w:r>
    </w:p>
    <w:p w:rsidR="00EB7DB9" w:rsidRPr="00632C1C" w:rsidRDefault="00EB7DB9" w:rsidP="00EB7DB9">
      <w:pPr>
        <w:ind w:left="1418" w:hanging="142"/>
        <w:contextualSpacing/>
        <w:rPr>
          <w:rFonts w:ascii="Arial" w:hAnsi="Arial" w:cs="Arial"/>
          <w:sz w:val="20"/>
          <w:szCs w:val="20"/>
        </w:rPr>
      </w:pPr>
    </w:p>
    <w:p w:rsidR="00EB7DB9" w:rsidRPr="00632C1C" w:rsidRDefault="00EB7DB9" w:rsidP="00EB7DB9">
      <w:pPr>
        <w:numPr>
          <w:ilvl w:val="2"/>
          <w:numId w:val="81"/>
        </w:numPr>
        <w:ind w:left="1418" w:hanging="142"/>
        <w:contextualSpacing/>
        <w:jc w:val="both"/>
        <w:rPr>
          <w:rFonts w:ascii="Arial" w:hAnsi="Arial" w:cs="Arial"/>
          <w:sz w:val="20"/>
          <w:szCs w:val="20"/>
        </w:rPr>
      </w:pPr>
      <w:r w:rsidRPr="00632C1C">
        <w:rPr>
          <w:rFonts w:ascii="Arial" w:hAnsi="Arial" w:cs="Arial"/>
          <w:sz w:val="20"/>
          <w:szCs w:val="20"/>
        </w:rPr>
        <w:t>Si l'usdefruit constituït a favor d'una persona jurídica s'estableix per un termini superior a trenta anys o per temps indeterminat, s'ha de considerar fiscalment una transmissió de plena propietat subjecta a condició resolutòria.</w:t>
      </w:r>
    </w:p>
    <w:p w:rsidR="00EB7DB9" w:rsidRPr="00632C1C" w:rsidRDefault="00EB7DB9" w:rsidP="00EB7DB9">
      <w:pPr>
        <w:ind w:left="1418" w:hanging="142"/>
        <w:contextualSpacing/>
        <w:rPr>
          <w:rFonts w:ascii="Arial" w:hAnsi="Arial" w:cs="Arial"/>
          <w:sz w:val="20"/>
          <w:szCs w:val="20"/>
        </w:rPr>
      </w:pPr>
    </w:p>
    <w:p w:rsidR="00EB7DB9" w:rsidRPr="00632C1C" w:rsidRDefault="00EB7DB9" w:rsidP="00EB7DB9">
      <w:pPr>
        <w:numPr>
          <w:ilvl w:val="2"/>
          <w:numId w:val="81"/>
        </w:numPr>
        <w:ind w:left="1418" w:hanging="142"/>
        <w:contextualSpacing/>
        <w:jc w:val="both"/>
        <w:rPr>
          <w:rFonts w:ascii="Arial" w:hAnsi="Arial" w:cs="Arial"/>
          <w:sz w:val="20"/>
          <w:szCs w:val="20"/>
        </w:rPr>
      </w:pPr>
      <w:r w:rsidRPr="00632C1C">
        <w:rPr>
          <w:rFonts w:ascii="Arial" w:hAnsi="Arial" w:cs="Arial"/>
          <w:sz w:val="20"/>
          <w:szCs w:val="20"/>
        </w:rPr>
        <w:t xml:space="preserve">El valor dels drets reals d'ús i habitació és el que resulta d'aplicar al 75 per cent del valor del terreny sobre el qual s'han d’imposar, les regles corresponents a la valoració dels usdefruits temporals o vitalicis, segons els casos. </w:t>
      </w:r>
    </w:p>
    <w:p w:rsidR="00EB7DB9" w:rsidRPr="00632C1C" w:rsidRDefault="00EB7DB9" w:rsidP="00EB7DB9">
      <w:pPr>
        <w:ind w:left="1418" w:hanging="142"/>
        <w:contextualSpacing/>
        <w:rPr>
          <w:rFonts w:ascii="Arial" w:hAnsi="Arial" w:cs="Arial"/>
          <w:sz w:val="20"/>
          <w:szCs w:val="20"/>
        </w:rPr>
      </w:pPr>
    </w:p>
    <w:p w:rsidR="00EB7DB9" w:rsidRPr="00632C1C" w:rsidRDefault="00EB7DB9" w:rsidP="00EB7DB9">
      <w:pPr>
        <w:numPr>
          <w:ilvl w:val="2"/>
          <w:numId w:val="81"/>
        </w:numPr>
        <w:ind w:left="1418" w:hanging="142"/>
        <w:contextualSpacing/>
        <w:jc w:val="both"/>
        <w:rPr>
          <w:rFonts w:ascii="Arial" w:hAnsi="Arial" w:cs="Arial"/>
          <w:sz w:val="20"/>
          <w:szCs w:val="20"/>
        </w:rPr>
      </w:pPr>
      <w:r w:rsidRPr="00632C1C">
        <w:rPr>
          <w:rFonts w:ascii="Arial" w:hAnsi="Arial" w:cs="Arial"/>
          <w:sz w:val="20"/>
          <w:szCs w:val="20"/>
        </w:rPr>
        <w:t xml:space="preserve">El valor del dret de la nua propietat s'ha de fixar d'acord amb la diferència entre el valor de l'usdefruit, ús o habitació i el valor cadastral del terreny. </w:t>
      </w:r>
    </w:p>
    <w:p w:rsidR="00EB7DB9" w:rsidRPr="00632C1C" w:rsidRDefault="00EB7DB9" w:rsidP="00EB7DB9">
      <w:pPr>
        <w:ind w:left="1418" w:hanging="142"/>
        <w:contextualSpacing/>
        <w:rPr>
          <w:rFonts w:ascii="Arial" w:hAnsi="Arial" w:cs="Arial"/>
          <w:sz w:val="20"/>
          <w:szCs w:val="20"/>
        </w:rPr>
      </w:pPr>
    </w:p>
    <w:p w:rsidR="00EB7DB9" w:rsidRPr="00632C1C" w:rsidRDefault="00EB7DB9" w:rsidP="00EB7DB9">
      <w:pPr>
        <w:numPr>
          <w:ilvl w:val="2"/>
          <w:numId w:val="81"/>
        </w:numPr>
        <w:ind w:left="1418" w:hanging="142"/>
        <w:contextualSpacing/>
        <w:jc w:val="both"/>
        <w:rPr>
          <w:rFonts w:ascii="Arial" w:hAnsi="Arial" w:cs="Arial"/>
          <w:sz w:val="20"/>
          <w:szCs w:val="20"/>
        </w:rPr>
      </w:pPr>
      <w:r w:rsidRPr="00632C1C">
        <w:rPr>
          <w:rFonts w:ascii="Arial" w:hAnsi="Arial" w:cs="Arial"/>
          <w:sz w:val="20"/>
          <w:szCs w:val="20"/>
        </w:rPr>
        <w:t>Els drets reals no inclosos en apartats anteriors s’han d’imputar pel capital, preu o valor que les parts han pactat en constituir-los, si és igual o major que el que resulta de la capitalització a l'interès legal de la renda o pensió anual, o aquest darrer si aquell preu fos menor. En cap cas el valor així imputat no ha de ser superior al que tenen determinat en el moment de la transmissió a l'efecte de l'impost sobre béns immobles.</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90"/>
        </w:numPr>
        <w:contextualSpacing/>
        <w:jc w:val="both"/>
        <w:rPr>
          <w:rFonts w:ascii="Arial" w:hAnsi="Arial" w:cs="Arial"/>
          <w:sz w:val="20"/>
          <w:szCs w:val="20"/>
        </w:rPr>
      </w:pPr>
      <w:r w:rsidRPr="00632C1C">
        <w:rPr>
          <w:rFonts w:ascii="Arial" w:hAnsi="Arial" w:cs="Arial"/>
          <w:sz w:val="20"/>
          <w:szCs w:val="20"/>
        </w:rPr>
        <w:t xml:space="preserve">En la constitució o transmissió del dret a elevar una o més plantes sobre un edifici o un terreny o del dret a construir sota el sòl, sense que això pressuposi l'existència d'un dret real de superfície, el valor de referència és la part del valor cadastral que resulta del mòdul de proporcionalitat fixat en l'escriptura de transmissió o, si no n'hi ha, el que resulta d'establir la proporció corresponent entre la superfície o volum de les plantes per construir en el sòl o el subsòl i la totalitat de superfície o volum edificats un cop construïdes aquestes plantes. </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ind w:left="720"/>
        <w:contextualSpacing/>
        <w:jc w:val="both"/>
        <w:rPr>
          <w:rFonts w:ascii="Arial" w:hAnsi="Arial" w:cs="Arial"/>
          <w:sz w:val="20"/>
          <w:szCs w:val="20"/>
        </w:rPr>
      </w:pPr>
      <w:r w:rsidRPr="00632C1C">
        <w:rPr>
          <w:rFonts w:ascii="Arial" w:hAnsi="Arial" w:cs="Arial"/>
          <w:sz w:val="20"/>
          <w:szCs w:val="20"/>
        </w:rPr>
        <w:lastRenderedPageBreak/>
        <w:t>En cas que no s'especifiqui el nombre de noves plantes, cal atenir-se, per tal d'establir-ne la proporcionalitat, al volum màxim edificable segons el planejament vigent.</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90"/>
        </w:numPr>
        <w:contextualSpacing/>
        <w:jc w:val="both"/>
        <w:rPr>
          <w:rFonts w:ascii="Arial" w:hAnsi="Arial" w:cs="Arial"/>
          <w:sz w:val="20"/>
          <w:szCs w:val="20"/>
        </w:rPr>
      </w:pPr>
      <w:r w:rsidRPr="00632C1C">
        <w:rPr>
          <w:rFonts w:ascii="Arial" w:hAnsi="Arial" w:cs="Arial"/>
          <w:sz w:val="20"/>
          <w:szCs w:val="20"/>
        </w:rPr>
        <w:t xml:space="preserve">En els supòsits d'expropiació forçosa, el valor de referència és la part del preu just que correspon al valor del terreny, llevat que el valor cadastral assignat a l'esmentat terreny fos inferior; en aquest cas preval aquest últim sobre el preu just. </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numPr>
          <w:ilvl w:val="0"/>
          <w:numId w:val="90"/>
        </w:numPr>
        <w:contextualSpacing/>
        <w:jc w:val="both"/>
        <w:rPr>
          <w:rFonts w:ascii="Arial" w:hAnsi="Arial" w:cs="Arial"/>
          <w:sz w:val="20"/>
          <w:szCs w:val="20"/>
        </w:rPr>
      </w:pPr>
      <w:r w:rsidRPr="00632C1C">
        <w:rPr>
          <w:rFonts w:ascii="Arial" w:hAnsi="Arial" w:cs="Arial"/>
          <w:sz w:val="20"/>
          <w:szCs w:val="20"/>
        </w:rPr>
        <w:t>En cas de substitucions, reserves, fideïcomisos i institucions successòries del dret civil de Catalunya, cal aplicar les normes de tributació del dret d'usdefruit, llevat que l'adquirent tingui la facultat de disposar dels béns; en aquest darrer supòsit, cal liquidar l'impost pel domini ple.</w:t>
      </w:r>
    </w:p>
    <w:p w:rsidR="00EB7DB9" w:rsidRPr="00632C1C" w:rsidRDefault="00EB7DB9" w:rsidP="00EB7DB9">
      <w:pPr>
        <w:contextualSpacing/>
        <w:jc w:val="both"/>
        <w:rPr>
          <w:rFonts w:ascii="Arial" w:hAnsi="Arial" w:cs="Arial"/>
          <w:sz w:val="20"/>
          <w:szCs w:val="20"/>
        </w:rPr>
      </w:pPr>
    </w:p>
    <w:p w:rsidR="00EB7DB9" w:rsidRPr="00632C1C" w:rsidRDefault="00EB7DB9" w:rsidP="00EB7DB9">
      <w:pPr>
        <w:jc w:val="both"/>
        <w:rPr>
          <w:rFonts w:ascii="Arial" w:hAnsi="Arial" w:cs="Arial"/>
          <w:i/>
          <w:sz w:val="20"/>
          <w:szCs w:val="20"/>
        </w:rPr>
      </w:pPr>
      <w:r w:rsidRPr="00632C1C">
        <w:rPr>
          <w:rFonts w:ascii="Arial" w:hAnsi="Arial" w:cs="Arial"/>
          <w:sz w:val="20"/>
          <w:szCs w:val="20"/>
        </w:rPr>
        <w:t xml:space="preserve">4. Sobre el valor cadastral del sòl s’aplica un coeficient reductor del .........% </w:t>
      </w:r>
      <w:r w:rsidRPr="00632C1C">
        <w:rPr>
          <w:rFonts w:ascii="Arial" w:hAnsi="Arial" w:cs="Arial"/>
          <w:i/>
          <w:sz w:val="20"/>
          <w:szCs w:val="20"/>
        </w:rPr>
        <w:t>(màxim del 15%)</w:t>
      </w:r>
      <w:r w:rsidRPr="00632C1C">
        <w:rPr>
          <w:rFonts w:ascii="Arial" w:hAnsi="Arial" w:cs="Arial"/>
          <w:sz w:val="20"/>
          <w:szCs w:val="20"/>
        </w:rPr>
        <w:t xml:space="preserve"> en funció de l’actualització del valor dels terrenys. </w:t>
      </w:r>
      <w:r w:rsidRPr="00632C1C">
        <w:rPr>
          <w:rFonts w:ascii="Arial" w:hAnsi="Arial" w:cs="Arial"/>
          <w:i/>
          <w:sz w:val="20"/>
          <w:szCs w:val="20"/>
        </w:rPr>
        <w:t>(Potestatiu per a l’ajuntament)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Pr>
          <w:rFonts w:ascii="Arial" w:hAnsi="Arial" w:cs="Arial"/>
          <w:sz w:val="20"/>
          <w:szCs w:val="20"/>
        </w:rPr>
        <w:t>5</w:t>
      </w:r>
      <w:r w:rsidRPr="00632C1C">
        <w:rPr>
          <w:rFonts w:ascii="Arial" w:hAnsi="Arial" w:cs="Arial"/>
          <w:sz w:val="20"/>
          <w:szCs w:val="20"/>
        </w:rPr>
        <w:t xml:space="preserve">. La base imposable es calcula aplicant sobre el valor del terreny en el moment de la meritació, un cop aplicat, en el seu cas, el coeficient reductor de l’apartat 4 d’aquest article, i la reducció legal previst a l’apartat anterior, el coeficient que correspon segons el període de generació de l’increment de valor, i que correspon, ... </w:t>
      </w:r>
      <w:r w:rsidRPr="00632C1C">
        <w:rPr>
          <w:rFonts w:ascii="Arial" w:hAnsi="Arial" w:cs="Arial"/>
          <w:i/>
          <w:sz w:val="20"/>
          <w:szCs w:val="20"/>
        </w:rPr>
        <w:t>(a escollir per l’ajuntament entre les següents opcions)</w:t>
      </w: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i/>
          <w:sz w:val="20"/>
          <w:szCs w:val="20"/>
          <w:u w:val="single"/>
        </w:rPr>
      </w:pPr>
      <w:r w:rsidRPr="00632C1C">
        <w:rPr>
          <w:rFonts w:ascii="Arial" w:hAnsi="Arial" w:cs="Arial"/>
          <w:sz w:val="20"/>
          <w:szCs w:val="20"/>
          <w:u w:val="single"/>
        </w:rPr>
        <w:t xml:space="preserve">OPCIÓ A </w:t>
      </w:r>
      <w:r w:rsidRPr="00632C1C">
        <w:rPr>
          <w:rFonts w:ascii="Arial" w:hAnsi="Arial" w:cs="Arial"/>
          <w:i/>
          <w:sz w:val="20"/>
          <w:szCs w:val="20"/>
          <w:u w:val="single"/>
        </w:rPr>
        <w:t>( Per aquells ajuntaments que optin per aquest criteri)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per a cada període de generació, el màxim actualitzat vigent, d'acord amb l'article 107.4 del text refós de la Llei reguladora de les hisendes locals, aprovat per reial decret legislatiu 2/2004, de 5 de març. En el cas que les lleis de pressupostos generals de l'Estat, o una altra norma dictada a aquest efecte, procedeixin a la seva actualització, s'entendran automàticament modificats, facultant-se a l'Alcalde per a, mitjançant resolució, donar publicitat als coeficients que resultin aplicables. </w:t>
      </w: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i/>
          <w:sz w:val="20"/>
          <w:szCs w:val="20"/>
          <w:u w:val="single"/>
        </w:rPr>
      </w:pPr>
      <w:r w:rsidRPr="00632C1C">
        <w:rPr>
          <w:rFonts w:ascii="Arial" w:hAnsi="Arial" w:cs="Arial"/>
          <w:sz w:val="20"/>
          <w:szCs w:val="20"/>
          <w:u w:val="single"/>
        </w:rPr>
        <w:t xml:space="preserve">OPCIÓ B </w:t>
      </w:r>
      <w:r w:rsidRPr="00632C1C">
        <w:rPr>
          <w:rFonts w:ascii="Arial" w:hAnsi="Arial" w:cs="Arial"/>
          <w:i/>
          <w:sz w:val="20"/>
          <w:szCs w:val="20"/>
          <w:u w:val="single"/>
        </w:rPr>
        <w:t>( Per aquells ajuntaments que optin per aquest criteri)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per a cada període de generació, el màxim actualitzat vigent, d'acord amb l'article 107.4 del text refós de la Llei reguladora de les hisendes locals, aprovat per reial decret legislatiu 2/2004, de 5 de març amb una reducció del .........%. En el cas que les lleis de pressupostos generals de l'Estat, o una altra norma dictada a aquest efecte, procedeixin a l’actualització dels coeficients, s'entendran automàticament modificats, facultant-se a l'Alcalde per a, mitjançant resolució, donar publicitat als coeficients que resultin aplicables. </w:t>
      </w: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i/>
          <w:sz w:val="20"/>
          <w:szCs w:val="20"/>
          <w:u w:val="single"/>
        </w:rPr>
      </w:pPr>
      <w:r w:rsidRPr="00632C1C">
        <w:rPr>
          <w:rFonts w:ascii="Arial" w:hAnsi="Arial" w:cs="Arial"/>
          <w:sz w:val="20"/>
          <w:szCs w:val="20"/>
          <w:u w:val="single"/>
        </w:rPr>
        <w:t xml:space="preserve">OPCIÓ C </w:t>
      </w:r>
      <w:r w:rsidRPr="00632C1C">
        <w:rPr>
          <w:rFonts w:ascii="Arial" w:hAnsi="Arial" w:cs="Arial"/>
          <w:i/>
          <w:sz w:val="20"/>
          <w:szCs w:val="20"/>
          <w:u w:val="single"/>
        </w:rPr>
        <w:t>( Per aquells ajuntaments que optin per aquest criteri)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per a cada període de generació, el previst en el següent quadre:</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0"/>
        <w:gridCol w:w="3694"/>
      </w:tblGrid>
      <w:tr w:rsidR="00EB7DB9" w:rsidRPr="006F4CDB" w:rsidTr="009C6BEA">
        <w:trPr>
          <w:trHeight w:val="43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Període de generació</w:t>
            </w:r>
          </w:p>
        </w:tc>
        <w:tc>
          <w:tcPr>
            <w:tcW w:w="2167" w:type="pct"/>
            <w:vAlign w:val="center"/>
            <w:hideMark/>
          </w:tcPr>
          <w:p w:rsidR="00EB7DB9" w:rsidRPr="006F4CDB" w:rsidRDefault="00EB7DB9" w:rsidP="009C6BEA">
            <w:pPr>
              <w:jc w:val="center"/>
              <w:rPr>
                <w:rFonts w:ascii="Arial" w:hAnsi="Arial" w:cs="Arial"/>
                <w:sz w:val="20"/>
                <w:szCs w:val="20"/>
              </w:rPr>
            </w:pPr>
            <w:r w:rsidRPr="006F4CDB">
              <w:rPr>
                <w:rFonts w:ascii="Arial" w:hAnsi="Arial" w:cs="Arial"/>
                <w:sz w:val="20"/>
                <w:szCs w:val="20"/>
              </w:rPr>
              <w:t xml:space="preserve">Coeficient </w:t>
            </w:r>
            <w:r w:rsidRPr="006F4CDB">
              <w:rPr>
                <w:rFonts w:ascii="Arial" w:hAnsi="Arial" w:cs="Arial"/>
                <w:i/>
                <w:sz w:val="20"/>
                <w:szCs w:val="20"/>
              </w:rPr>
              <w:t>*(màxim fixat per la llei)</w:t>
            </w: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Inferior a 1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 any</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0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2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3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4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lastRenderedPageBreak/>
              <w:t>5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6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7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8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9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10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11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12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13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14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0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15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16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3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17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18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19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3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Igual o superior a 20 anys</w:t>
            </w:r>
          </w:p>
        </w:tc>
        <w:tc>
          <w:tcPr>
            <w:tcW w:w="2167" w:type="pct"/>
            <w:vAlign w:val="center"/>
          </w:tcPr>
          <w:p w:rsidR="00EB7DB9" w:rsidRPr="00632C1C" w:rsidRDefault="00EB7DB9" w:rsidP="009C6BEA">
            <w:pPr>
              <w:jc w:val="center"/>
              <w:rPr>
                <w:rFonts w:ascii="Arial" w:hAnsi="Arial" w:cs="Arial"/>
                <w:sz w:val="20"/>
                <w:szCs w:val="20"/>
              </w:rPr>
            </w:pPr>
          </w:p>
        </w:tc>
      </w:tr>
    </w:tbl>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Atès que els coeficients màxims s’actualitzen anualment mitjançant norma de rang legal, si algun dels coeficients aprovats en aquesta ordenança resulta superior al nou coeficient màxim legal, serà d’aplicació directa el coeficient legal màxim, fins l’entrada en vigor de la modificació de l’ordenança en què s’aprovi un nou coeficient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Pr>
          <w:rFonts w:ascii="Arial" w:hAnsi="Arial" w:cs="Arial"/>
          <w:sz w:val="20"/>
          <w:szCs w:val="20"/>
        </w:rPr>
        <w:t>6</w:t>
      </w:r>
      <w:r w:rsidRPr="00632C1C">
        <w:rPr>
          <w:rFonts w:ascii="Arial" w:hAnsi="Arial" w:cs="Arial"/>
          <w:sz w:val="20"/>
          <w:szCs w:val="20"/>
        </w:rPr>
        <w:t>. Quan, a instància del subjecte passiu, es constata que, seguint les regles de valoració establertes apartat p de l’article 3 d’aquest ordenança, l’import de l’increment de valor és inferior a l’import de la base imposable determinada d’acord amb el previst al paràgraf anterior, es pren com a base imposable l’import de l’increment de valor, obtingut per la diferència entre el preu  de transmissió i el d’adquisició del terrenys.</w:t>
      </w:r>
    </w:p>
    <w:p w:rsidR="00EB7DB9"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i/>
          <w:sz w:val="20"/>
          <w:szCs w:val="20"/>
        </w:rPr>
      </w:pPr>
      <w:r w:rsidRPr="00632C1C">
        <w:rPr>
          <w:rFonts w:ascii="Arial" w:hAnsi="Arial" w:cs="Arial"/>
          <w:b/>
          <w:bCs/>
          <w:sz w:val="20"/>
          <w:szCs w:val="20"/>
        </w:rPr>
        <w:t xml:space="preserve">Article 8. </w:t>
      </w:r>
      <w:r w:rsidRPr="00632C1C">
        <w:rPr>
          <w:rFonts w:ascii="Arial" w:hAnsi="Arial" w:cs="Arial"/>
          <w:b/>
          <w:sz w:val="20"/>
          <w:szCs w:val="20"/>
        </w:rPr>
        <w:t>Tipus de gravamen, quota íntegra i quota líquida</w:t>
      </w: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1. El tipus de gravamen és del [.........] per 100 </w:t>
      </w:r>
      <w:r w:rsidRPr="00632C1C">
        <w:rPr>
          <w:rFonts w:ascii="Arial" w:hAnsi="Arial" w:cs="Arial"/>
          <w:i/>
          <w:sz w:val="20"/>
          <w:szCs w:val="20"/>
        </w:rPr>
        <w:t>(màxim del 30%)</w:t>
      </w:r>
      <w:r w:rsidRPr="00632C1C">
        <w:rPr>
          <w:rFonts w:ascii="Arial" w:hAnsi="Arial" w:cs="Arial"/>
          <w:sz w:val="20"/>
          <w:szCs w:val="20"/>
        </w:rPr>
        <w:t xml:space="preserve">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quota íntegra resulta d’aplicar sobre la base imposable del tribut el tipus de gravamen.</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La quota líquida resulta d’aplicar sobre la quota integra les bonificacions establertes en aquesta ordenança.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9.</w:t>
      </w:r>
      <w:r w:rsidRPr="00632C1C">
        <w:rPr>
          <w:rFonts w:ascii="Arial" w:hAnsi="Arial" w:cs="Arial"/>
          <w:bCs/>
          <w:i/>
          <w:sz w:val="20"/>
          <w:szCs w:val="20"/>
        </w:rPr>
        <w:t xml:space="preserve"> </w:t>
      </w:r>
      <w:r w:rsidRPr="00632C1C">
        <w:rPr>
          <w:rFonts w:ascii="Arial" w:hAnsi="Arial" w:cs="Arial"/>
          <w:b/>
          <w:bCs/>
          <w:sz w:val="20"/>
          <w:szCs w:val="20"/>
        </w:rPr>
        <w:t>Bonificacions</w:t>
      </w:r>
    </w:p>
    <w:p w:rsidR="00EB7DB9" w:rsidRPr="00632C1C" w:rsidRDefault="00EB7DB9" w:rsidP="00EB7DB9">
      <w:pPr>
        <w:jc w:val="both"/>
        <w:rPr>
          <w:rFonts w:ascii="Arial" w:hAnsi="Arial" w:cs="Arial"/>
          <w:bCs/>
          <w:i/>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Cs/>
          <w:i/>
          <w:sz w:val="20"/>
          <w:szCs w:val="20"/>
        </w:rPr>
        <w:t>(Potestativa per cada ajuntament)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lastRenderedPageBreak/>
        <w:t xml:space="preserve">1. Es concedirà una bonificació del [............] de la quota de l’Impost </w:t>
      </w:r>
      <w:r w:rsidRPr="00632C1C">
        <w:rPr>
          <w:rFonts w:ascii="Arial" w:hAnsi="Arial" w:cs="Arial"/>
          <w:i/>
          <w:sz w:val="20"/>
          <w:szCs w:val="20"/>
        </w:rPr>
        <w:t>(màxim fins al 95%)</w:t>
      </w:r>
      <w:r w:rsidRPr="00632C1C">
        <w:rPr>
          <w:rFonts w:ascii="Arial" w:hAnsi="Arial" w:cs="Arial"/>
          <w:sz w:val="20"/>
          <w:szCs w:val="20"/>
        </w:rPr>
        <w:t>, en les transmissions de terrenys, i en la transmissió o constitució de drets reals de gaudiment limitatiu del domini sobre els terrenys que afectin l'habitatge habitual del causant realitzades a títol lucratiu per causa de mort a favor dels seus descendents de primer grau i adoptats, els cònjuges i els seus ascendents de primer grau i adoptants.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 aquests efectes es considera habitatge habitual la residència on figura empadronat el causant. No obstant, s'entén que l'habitatge no perd el caràcter d'habitual a efectes d'aquesta bonificació, quan la baixa en el padró ha estat motivada per causes de salut suficientment acreditades.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L’habitatge, un traster i fins a dues places d’aparcament es poden considerar conjuntament com l’habitatge habitual, sempre i quan es troben situats al mateix edifici o complex urbanístic.</w:t>
      </w:r>
    </w:p>
    <w:p w:rsidR="00EB7DB9" w:rsidRPr="00632C1C" w:rsidRDefault="00EB7DB9" w:rsidP="00EB7DB9">
      <w:pPr>
        <w:jc w:val="both"/>
        <w:rPr>
          <w:rFonts w:ascii="Arial" w:hAnsi="Arial" w:cs="Arial"/>
          <w:sz w:val="20"/>
          <w:szCs w:val="20"/>
        </w:rPr>
      </w:pPr>
      <w:r w:rsidRPr="00632C1C">
        <w:rPr>
          <w:rFonts w:ascii="Arial" w:hAnsi="Arial" w:cs="Arial"/>
          <w:sz w:val="20"/>
          <w:szCs w:val="20"/>
        </w:rPr>
        <w:t>En qualsevol cas, per tenir dret a l'esmentada bonificació cal que l'immoble adquirit, en el moment de la defunció del causant, no estigués total o parcialment cedit a tercers.</w:t>
      </w: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i/>
          <w:sz w:val="20"/>
          <w:szCs w:val="20"/>
        </w:rPr>
      </w:pPr>
      <w:r w:rsidRPr="00632C1C">
        <w:rPr>
          <w:rFonts w:ascii="Arial" w:hAnsi="Arial" w:cs="Arial"/>
          <w:i/>
          <w:sz w:val="20"/>
          <w:szCs w:val="20"/>
        </w:rPr>
        <w:t>(Potestativa per cada ajuntament)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2. Es concedirà d'una bonificació del [..........] </w:t>
      </w:r>
      <w:r w:rsidRPr="00632C1C">
        <w:rPr>
          <w:rFonts w:ascii="Arial" w:hAnsi="Arial" w:cs="Arial"/>
          <w:i/>
          <w:sz w:val="20"/>
          <w:szCs w:val="20"/>
        </w:rPr>
        <w:t xml:space="preserve">(fins al màxim del 95%) </w:t>
      </w:r>
      <w:r w:rsidRPr="00632C1C">
        <w:rPr>
          <w:rFonts w:ascii="Arial" w:hAnsi="Arial" w:cs="Arial"/>
          <w:sz w:val="20"/>
          <w:szCs w:val="20"/>
        </w:rPr>
        <w:t>per cent de la quota íntegra de l'impost, en les transmissions de terrenys, i en la transmissió o constitució de drets reals de gaudiment limitatiu del domini de terrenys, en els que es desenvolupin activitats econòmiques que siguin declarades d'especial interès o utilitat municipal per concórrer circumstàncies socials, culturals, històric artístiques o de foment de l'ocupació que justifiquin aquesta declaració.</w:t>
      </w:r>
    </w:p>
    <w:p w:rsidR="00EB7DB9" w:rsidRPr="00632C1C" w:rsidRDefault="00EB7DB9" w:rsidP="00EB7DB9">
      <w:pPr>
        <w:jc w:val="both"/>
        <w:rPr>
          <w:rFonts w:ascii="Arial" w:hAnsi="Arial" w:cs="Arial"/>
          <w:sz w:val="20"/>
          <w:szCs w:val="20"/>
        </w:rPr>
      </w:pPr>
      <w:r w:rsidRPr="00632C1C">
        <w:rPr>
          <w:rFonts w:ascii="Arial" w:hAnsi="Arial" w:cs="Arial"/>
          <w:sz w:val="20"/>
          <w:szCs w:val="20"/>
        </w:rPr>
        <w:t>La declaració d'especial interès o utilitat municipal correspondrà al Ple de la Corporació i s'acordarà, prèvia sol·licitud del subjecte passiu, per vot favorable de la majoria simple dels seus membres.</w:t>
      </w:r>
    </w:p>
    <w:p w:rsidR="00EB7DB9" w:rsidRPr="00632C1C" w:rsidRDefault="00EB7DB9" w:rsidP="00EB7DB9">
      <w:pPr>
        <w:jc w:val="both"/>
        <w:rPr>
          <w:rFonts w:ascii="Arial" w:hAnsi="Arial" w:cs="Arial"/>
          <w:bCs/>
          <w:i/>
          <w:sz w:val="20"/>
          <w:szCs w:val="20"/>
        </w:rPr>
      </w:pPr>
    </w:p>
    <w:p w:rsidR="00EB7DB9" w:rsidRPr="00632C1C" w:rsidRDefault="00EB7DB9" w:rsidP="00EB7DB9">
      <w:pPr>
        <w:jc w:val="both"/>
        <w:rPr>
          <w:rFonts w:ascii="Arial" w:hAnsi="Arial" w:cs="Arial"/>
          <w:bCs/>
          <w:i/>
          <w:sz w:val="20"/>
          <w:szCs w:val="20"/>
        </w:rPr>
      </w:pPr>
      <w:r w:rsidRPr="00632C1C">
        <w:rPr>
          <w:rFonts w:ascii="Arial" w:hAnsi="Arial" w:cs="Arial"/>
          <w:b/>
          <w:bCs/>
          <w:sz w:val="20"/>
          <w:szCs w:val="20"/>
        </w:rPr>
        <w:t>Article 10.</w:t>
      </w:r>
      <w:r w:rsidRPr="00632C1C">
        <w:rPr>
          <w:rFonts w:ascii="Arial" w:hAnsi="Arial" w:cs="Arial"/>
          <w:bCs/>
          <w:i/>
          <w:sz w:val="20"/>
          <w:szCs w:val="20"/>
        </w:rPr>
        <w:t xml:space="preserve"> </w:t>
      </w:r>
      <w:r w:rsidRPr="00632C1C">
        <w:rPr>
          <w:rFonts w:ascii="Arial" w:hAnsi="Arial" w:cs="Arial"/>
          <w:b/>
          <w:bCs/>
          <w:sz w:val="20"/>
          <w:szCs w:val="20"/>
        </w:rPr>
        <w:t>Període de generació i meritació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L'impost es merita:</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2"/>
        </w:numPr>
        <w:ind w:left="567"/>
        <w:contextualSpacing/>
        <w:jc w:val="both"/>
        <w:rPr>
          <w:rFonts w:ascii="Arial" w:hAnsi="Arial" w:cs="Arial"/>
          <w:sz w:val="20"/>
          <w:szCs w:val="20"/>
        </w:rPr>
      </w:pPr>
      <w:r w:rsidRPr="00632C1C">
        <w:rPr>
          <w:rFonts w:ascii="Arial" w:hAnsi="Arial" w:cs="Arial"/>
          <w:sz w:val="20"/>
          <w:szCs w:val="20"/>
        </w:rPr>
        <w:t xml:space="preserve">Quan es transmet la propietat del terreny, sia a títol onerós sia lucratiu, entre vius o per causa de mort, en la data de la transmissió.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2"/>
        </w:numPr>
        <w:ind w:left="567"/>
        <w:contextualSpacing/>
        <w:jc w:val="both"/>
        <w:rPr>
          <w:rFonts w:ascii="Arial" w:hAnsi="Arial" w:cs="Arial"/>
          <w:sz w:val="20"/>
          <w:szCs w:val="20"/>
        </w:rPr>
      </w:pPr>
      <w:r w:rsidRPr="00632C1C">
        <w:rPr>
          <w:rFonts w:ascii="Arial" w:hAnsi="Arial" w:cs="Arial"/>
          <w:sz w:val="20"/>
          <w:szCs w:val="20"/>
        </w:rPr>
        <w:t>Quan es constitueix o es transmet qualsevol dret real de gaudi limitatiu del domini, en la data en què té lloc la constitució o la transmissió.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Quan es declara o es reconeix per resolució judicial o administrativa fermes que ha tingut lloc la nul·litat, la rescissió o la resolució de l'acte o el contracte determinant de la transmissió del terreny o de la constitució o transmissió del dret real de gaudi sobre aquest terreny, el subjecte passiu té dret a la devolució de l'impost pagat, sempre que aquest acte o contracte no li hagués produït efectes lucratius i que reclami la devolució en el termini de quatre anys des que la resolució va ser ferma, entenent-se que existeix efecte lucratiu quan no es justifica que els interessats han d'efectuar les devolucions recíproques a què es refereix l'article 1.295 del Codi civil. Encara que l'acte o el contracte no hagin produït efectes lucratius, si la rescissió o la resolució es declara per incompliment de les obligacions del subjecte passiu de l'impost, no procedeix cap devolució.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Si el contracte queda sense efecte per acord mutu de les parts contractants no escau la devolució de l'impost pagat i es considera com un acte nou sotmès a tributació. Com a tal mutu acord, es considera l'avinença en acte de conciliació i l’assentiment a la demanda.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En els actes o els contractes en els quals hi ha alguna condició, la seva qualificació s’ha de fer d'acord amb les prescripcions contingudes en el Codi civil. Si és suspensiva, l'impost no es liquida fins que aquesta condició no es compleix. Si la condició és resolutòria, l'impost s’exigeix, </w:t>
      </w:r>
      <w:r w:rsidRPr="00632C1C">
        <w:rPr>
          <w:rFonts w:ascii="Arial" w:hAnsi="Arial" w:cs="Arial"/>
          <w:sz w:val="20"/>
          <w:szCs w:val="20"/>
        </w:rPr>
        <w:lastRenderedPageBreak/>
        <w:t>a reserva, quan la condició es compleix, de fer-se la devolució oportuna, segons la regla de l'apartat primer.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El període de generació és el temps durant el qual s'ha fet palès l'increment de valor que grava l'impost. Per a la seva determinació hom pren els anys complets transcorreguts entre la data de l'anterior adquisició del terreny de què es tracta o de la constitució o transmissió igualment anterior d'un dret real de gaudi limitatiu del domini sobre aquest terreny i la data de realització del nou fet imposable, sense considerar les fraccions d'any. En el cas que el període de generació és inferior a un any, es prorrateja el coeficient anual tenint en compte el nombre de mesos complets, és a dir, sense tenir en compte les fraccions de mes. A aquests efectes es considera com a data de la transmissió:</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3"/>
        </w:numPr>
        <w:ind w:left="567"/>
        <w:contextualSpacing/>
        <w:jc w:val="both"/>
        <w:rPr>
          <w:rFonts w:ascii="Arial" w:hAnsi="Arial" w:cs="Arial"/>
          <w:sz w:val="20"/>
          <w:szCs w:val="20"/>
        </w:rPr>
      </w:pPr>
      <w:r w:rsidRPr="00632C1C">
        <w:rPr>
          <w:rFonts w:ascii="Arial" w:hAnsi="Arial" w:cs="Arial"/>
          <w:sz w:val="20"/>
          <w:szCs w:val="20"/>
        </w:rPr>
        <w:t xml:space="preserve">En els actes o els contractes entre vius, la de l'atorgament del document públic i, quan es tracta de documents privats, la de la  presentació davant l'Ajuntament. </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3"/>
        </w:numPr>
        <w:ind w:left="567"/>
        <w:contextualSpacing/>
        <w:jc w:val="both"/>
        <w:rPr>
          <w:rFonts w:ascii="Arial" w:hAnsi="Arial" w:cs="Arial"/>
          <w:sz w:val="20"/>
          <w:szCs w:val="20"/>
        </w:rPr>
      </w:pPr>
      <w:r w:rsidRPr="00632C1C">
        <w:rPr>
          <w:rFonts w:ascii="Arial" w:hAnsi="Arial" w:cs="Arial"/>
          <w:sz w:val="20"/>
          <w:szCs w:val="20"/>
        </w:rPr>
        <w:t xml:space="preserve">En les transmissions </w:t>
      </w:r>
      <w:r w:rsidRPr="00632C1C">
        <w:rPr>
          <w:rFonts w:ascii="Arial" w:hAnsi="Arial" w:cs="Arial"/>
          <w:i/>
          <w:sz w:val="20"/>
          <w:szCs w:val="20"/>
        </w:rPr>
        <w:t>mortis causa</w:t>
      </w:r>
      <w:r w:rsidRPr="00632C1C">
        <w:rPr>
          <w:rFonts w:ascii="Arial" w:hAnsi="Arial" w:cs="Arial"/>
          <w:sz w:val="20"/>
          <w:szCs w:val="20"/>
        </w:rPr>
        <w:t xml:space="preserve">, la de defunció del causant.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3"/>
        </w:numPr>
        <w:ind w:left="567"/>
        <w:contextualSpacing/>
        <w:jc w:val="both"/>
        <w:rPr>
          <w:rFonts w:ascii="Arial" w:hAnsi="Arial" w:cs="Arial"/>
          <w:sz w:val="20"/>
          <w:szCs w:val="20"/>
        </w:rPr>
      </w:pPr>
      <w:r w:rsidRPr="00632C1C">
        <w:rPr>
          <w:rFonts w:ascii="Arial" w:hAnsi="Arial" w:cs="Arial"/>
          <w:sz w:val="20"/>
          <w:szCs w:val="20"/>
        </w:rPr>
        <w:t>En les transmissions per subhastes judicials o administratives, la data del decret d'adjudicació que hagi esdevingut ferm.</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3"/>
        </w:numPr>
        <w:ind w:left="567"/>
        <w:contextualSpacing/>
        <w:jc w:val="both"/>
        <w:rPr>
          <w:rFonts w:ascii="Arial" w:hAnsi="Arial" w:cs="Arial"/>
          <w:sz w:val="20"/>
          <w:szCs w:val="20"/>
        </w:rPr>
      </w:pPr>
      <w:r w:rsidRPr="00632C1C">
        <w:rPr>
          <w:rFonts w:ascii="Arial" w:hAnsi="Arial" w:cs="Arial"/>
          <w:sz w:val="20"/>
          <w:szCs w:val="20"/>
        </w:rPr>
        <w:t xml:space="preserve">En les expropiacions forçoses, la data de l'acta d'ocupació en aquells supòsits d'urgent ocupació dels béns afectats i, el pagament o consignació del preu just en aquells supòsits tramitats pel procediment general d'expropiació.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3"/>
        </w:numPr>
        <w:ind w:left="567"/>
        <w:contextualSpacing/>
        <w:jc w:val="both"/>
        <w:rPr>
          <w:rFonts w:ascii="Arial" w:hAnsi="Arial" w:cs="Arial"/>
          <w:sz w:val="20"/>
          <w:szCs w:val="20"/>
        </w:rPr>
      </w:pPr>
      <w:r w:rsidRPr="00632C1C">
        <w:rPr>
          <w:rFonts w:ascii="Arial" w:hAnsi="Arial" w:cs="Arial"/>
          <w:sz w:val="20"/>
          <w:szCs w:val="20"/>
        </w:rPr>
        <w:t>En els supòsits de no subjecció, tret que per llei es disposa una altra cosa, per al càlcul del període de generació de l’increment de valor posat de manifest en una posterior transmissió del terreny, es pren com a data d’adquisició, als efectes del que es disposa en el paràgraf anterior, aquella data en què es va produir l’anterior meritació de l’impost.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sz w:val="20"/>
          <w:szCs w:val="20"/>
        </w:rPr>
        <w:t>Article 11. Col·laboració i cooperació interadministrativa</w:t>
      </w:r>
    </w:p>
    <w:p w:rsidR="00EB7DB9" w:rsidRPr="00632C1C" w:rsidRDefault="00EB7DB9" w:rsidP="00EB7DB9">
      <w:pPr>
        <w:jc w:val="both"/>
        <w:rPr>
          <w:rFonts w:ascii="Arial" w:hAnsi="Arial" w:cs="Arial"/>
          <w:b/>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 l'efecte de l'aplicació de l'impost, en particular en relació amb el supòsit de no subjecció previst a la lletra p) de l'article 3 d’aquesta ordenança i a la determinació de la base imposable mitjançant la consideració dels valors reals d’adquisició i transmissió de l’immoble, l’Ajuntament pot subscriure convenis d'intercanvi d'informació i de col·laboració amb la resta d’administracions tributàries.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b/>
          <w:bCs/>
          <w:sz w:val="20"/>
          <w:szCs w:val="20"/>
        </w:rPr>
        <w:t>Article 12. Comprovació de valors</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L’administració ha de comprovar els valors d’adquisició i de transmissió declarats pels obligats tributaris quan no són els cadastrals i es presumeix que no s’han determinat en condicions de lliure mercat. Es considera especialment que els valors no s’han determinat en condicions de lliure mercat quan  els declarats deriven d’aportacions d’immobles a societats de capital, entitats sense ànim de lucre i ens sense personalitat jurídica, i també quan es posen de manifest en transaccions entre parts vinculades d’acord amb l’article 18 de la Llei 27/2014, de 27 de novembre, de l’impost de societats. En aquests casos es consideren les transmissions com actes de comprovació prioritària a efectes del tribut.</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bCs/>
          <w:sz w:val="20"/>
          <w:szCs w:val="20"/>
        </w:rPr>
        <w:t>Article 13. Recàrrecs d’extemporaneïtat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Si la presentació de l’autoliquidació s’efectua un cop transcorregut el termini previst a l'article següent, sense requeriment previ de l'Ajuntament, s’han d’aplicar els recàrrecs següents: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78"/>
        </w:numPr>
        <w:contextualSpacing/>
        <w:jc w:val="both"/>
        <w:rPr>
          <w:rFonts w:ascii="Arial" w:hAnsi="Arial" w:cs="Arial"/>
          <w:sz w:val="20"/>
          <w:szCs w:val="20"/>
        </w:rPr>
      </w:pPr>
      <w:r w:rsidRPr="00632C1C">
        <w:rPr>
          <w:rFonts w:ascii="Arial" w:hAnsi="Arial" w:cs="Arial"/>
          <w:sz w:val="20"/>
          <w:szCs w:val="20"/>
        </w:rPr>
        <w:t>Un 1 per cent més un altre 1 per cent addicional per cada mes complet de retard amb que es presenti l’autoliquidació respecte al termini establert per a la presentació. En aquests supòsits s'exclouen l'interès de demora i les sancions.</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numPr>
          <w:ilvl w:val="0"/>
          <w:numId w:val="78"/>
        </w:numPr>
        <w:jc w:val="both"/>
        <w:rPr>
          <w:rFonts w:ascii="Arial" w:hAnsi="Arial" w:cs="Arial"/>
          <w:sz w:val="20"/>
          <w:szCs w:val="20"/>
        </w:rPr>
      </w:pPr>
      <w:r w:rsidRPr="00632C1C">
        <w:rPr>
          <w:rFonts w:ascii="Arial" w:hAnsi="Arial" w:cs="Arial"/>
          <w:sz w:val="20"/>
          <w:szCs w:val="20"/>
        </w:rPr>
        <w:lastRenderedPageBreak/>
        <w:t>Un 15 per cent quan s’efectua després dels 12 mesos següents al venciment del termini legal per a fer-ho. En aquest supòsit, s’exigiran els interessos de demora pel període transcorregut des de l’endemà al termini dels 12 mesos posteriors a la finalització del termini establert per a la presentació fins al moment en què es presenta l’autoliquidació.</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78"/>
        </w:numPr>
        <w:jc w:val="both"/>
        <w:rPr>
          <w:rFonts w:ascii="Arial" w:hAnsi="Arial" w:cs="Arial"/>
          <w:sz w:val="20"/>
          <w:szCs w:val="20"/>
        </w:rPr>
      </w:pPr>
      <w:r w:rsidRPr="00632C1C">
        <w:rPr>
          <w:rFonts w:ascii="Arial" w:hAnsi="Arial" w:cs="Arial"/>
          <w:sz w:val="20"/>
          <w:szCs w:val="20"/>
        </w:rPr>
        <w:t>L'import d'aquests recàrrecs es reduirà un 25 per cent sempre que es realitzi l'ingrés total de l'import restant del recàrrec i del total del deute derivat l’autoliquidació extemporània, al temps de la seva presentació o en el termini de l'article 62.2 de la Llei general tributària.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14. Gestió de l’impost</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L’impost s’exigeix pel règim d’autoliquidació. Els subjectes passius estan obligats a presentar davant l'Ajuntament la corresponent autoliquidació. Aquesta autoliquidació s’ha de presentar en els següents terminis, a comptar des de la data en què es produeix la meritació de l'impost:</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4"/>
        </w:numPr>
        <w:contextualSpacing/>
        <w:jc w:val="both"/>
        <w:rPr>
          <w:rFonts w:ascii="Arial" w:hAnsi="Arial" w:cs="Arial"/>
          <w:sz w:val="20"/>
          <w:szCs w:val="20"/>
        </w:rPr>
      </w:pPr>
      <w:r w:rsidRPr="00632C1C">
        <w:rPr>
          <w:rFonts w:ascii="Arial" w:hAnsi="Arial" w:cs="Arial"/>
          <w:sz w:val="20"/>
          <w:szCs w:val="20"/>
        </w:rPr>
        <w:t xml:space="preserve">Quan es tracta d'actes </w:t>
      </w:r>
      <w:r w:rsidRPr="00632C1C">
        <w:rPr>
          <w:rFonts w:ascii="Arial" w:hAnsi="Arial" w:cs="Arial"/>
          <w:i/>
          <w:sz w:val="20"/>
          <w:szCs w:val="20"/>
        </w:rPr>
        <w:t>inter vivos</w:t>
      </w:r>
      <w:r w:rsidRPr="00632C1C">
        <w:rPr>
          <w:rFonts w:ascii="Arial" w:hAnsi="Arial" w:cs="Arial"/>
          <w:sz w:val="20"/>
          <w:szCs w:val="20"/>
        </w:rPr>
        <w:t>, el termini és de trenta dies hàbils.</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4"/>
        </w:numPr>
        <w:contextualSpacing/>
        <w:jc w:val="both"/>
        <w:rPr>
          <w:rFonts w:ascii="Arial" w:hAnsi="Arial" w:cs="Arial"/>
          <w:sz w:val="20"/>
          <w:szCs w:val="20"/>
        </w:rPr>
      </w:pPr>
      <w:r w:rsidRPr="00632C1C">
        <w:rPr>
          <w:rFonts w:ascii="Arial" w:hAnsi="Arial" w:cs="Arial"/>
          <w:sz w:val="20"/>
          <w:szCs w:val="20"/>
        </w:rPr>
        <w:t xml:space="preserve">Quan es tracta d'actes </w:t>
      </w:r>
      <w:r w:rsidRPr="00632C1C">
        <w:rPr>
          <w:rFonts w:ascii="Arial" w:hAnsi="Arial" w:cs="Arial"/>
          <w:i/>
          <w:sz w:val="20"/>
          <w:szCs w:val="20"/>
        </w:rPr>
        <w:t>mortis causa</w:t>
      </w:r>
      <w:r w:rsidRPr="00632C1C">
        <w:rPr>
          <w:rFonts w:ascii="Arial" w:hAnsi="Arial" w:cs="Arial"/>
          <w:sz w:val="20"/>
          <w:szCs w:val="20"/>
        </w:rPr>
        <w:t xml:space="preserve">, el termini és de sis mesos prorrogables fins a un any a sol·licitud del subjecte passiu. Perquè pugui estimar-se la sol·licitud de pròrroga per l'Administració Tributària, la sol·licitud ha de presentar-se abans que finalitzi el termini inicial de sis mesos.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L’autoliquidació ha de contenir tots els elements de la relació tributària que són necessaris per a practicar la liquidació procedent i, en tot cas, els següents: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5"/>
        </w:numPr>
        <w:contextualSpacing/>
        <w:jc w:val="both"/>
        <w:rPr>
          <w:rFonts w:ascii="Arial" w:hAnsi="Arial" w:cs="Arial"/>
          <w:sz w:val="20"/>
          <w:szCs w:val="20"/>
        </w:rPr>
      </w:pPr>
      <w:r w:rsidRPr="00632C1C">
        <w:rPr>
          <w:rFonts w:ascii="Arial" w:hAnsi="Arial" w:cs="Arial"/>
          <w:sz w:val="20"/>
          <w:szCs w:val="20"/>
        </w:rPr>
        <w:t>Nom i cognoms o raó social del contribuent, o, si s’escau, del substitut del contribuent, número d’identificació fiscal del subjecte passiu, i els seus domicilis, així com les mateixes dades dels altres intervinents en el fet, acte o negoci jurídic determinant de la meritació de l'impost.</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5"/>
        </w:numPr>
        <w:contextualSpacing/>
        <w:jc w:val="both"/>
        <w:rPr>
          <w:rFonts w:ascii="Arial" w:hAnsi="Arial" w:cs="Arial"/>
          <w:sz w:val="20"/>
          <w:szCs w:val="20"/>
        </w:rPr>
      </w:pPr>
      <w:r w:rsidRPr="00632C1C">
        <w:rPr>
          <w:rFonts w:ascii="Arial" w:hAnsi="Arial" w:cs="Arial"/>
          <w:sz w:val="20"/>
          <w:szCs w:val="20"/>
        </w:rPr>
        <w:t xml:space="preserve">Si s’escau, nom i cognoms del representant del subjecte passiu davant l'Administració Municipal, número d’identificació fiscal del representant, així com el seu domicili.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5"/>
        </w:numPr>
        <w:contextualSpacing/>
        <w:jc w:val="both"/>
        <w:rPr>
          <w:rFonts w:ascii="Arial" w:hAnsi="Arial" w:cs="Arial"/>
          <w:sz w:val="20"/>
          <w:szCs w:val="20"/>
        </w:rPr>
      </w:pPr>
      <w:r w:rsidRPr="00632C1C">
        <w:rPr>
          <w:rFonts w:ascii="Arial" w:hAnsi="Arial" w:cs="Arial"/>
          <w:sz w:val="20"/>
          <w:szCs w:val="20"/>
        </w:rPr>
        <w:t xml:space="preserve">Lloc i notari que autoritza l'escriptura, número de protocol i data d'aquesta.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5"/>
        </w:numPr>
        <w:contextualSpacing/>
        <w:jc w:val="both"/>
        <w:rPr>
          <w:rFonts w:ascii="Arial" w:hAnsi="Arial" w:cs="Arial"/>
          <w:sz w:val="20"/>
          <w:szCs w:val="20"/>
        </w:rPr>
      </w:pPr>
      <w:r w:rsidRPr="00632C1C">
        <w:rPr>
          <w:rFonts w:ascii="Arial" w:hAnsi="Arial" w:cs="Arial"/>
          <w:sz w:val="20"/>
          <w:szCs w:val="20"/>
        </w:rPr>
        <w:t>Situació física i referència cadastral de l'immoble.</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5"/>
        </w:numPr>
        <w:contextualSpacing/>
        <w:jc w:val="both"/>
        <w:rPr>
          <w:rFonts w:ascii="Arial" w:hAnsi="Arial" w:cs="Arial"/>
          <w:sz w:val="20"/>
          <w:szCs w:val="20"/>
        </w:rPr>
      </w:pPr>
      <w:r w:rsidRPr="00632C1C">
        <w:rPr>
          <w:rFonts w:ascii="Arial" w:hAnsi="Arial" w:cs="Arial"/>
          <w:sz w:val="20"/>
          <w:szCs w:val="20"/>
        </w:rPr>
        <w:t xml:space="preserve">Participació adquirida, quota de copropietat. </w:t>
      </w:r>
    </w:p>
    <w:p w:rsidR="00EB7DB9" w:rsidRPr="00632C1C" w:rsidRDefault="00EB7DB9" w:rsidP="00EB7DB9">
      <w:pPr>
        <w:contextualSpacing/>
        <w:rPr>
          <w:rFonts w:ascii="Arial" w:hAnsi="Arial" w:cs="Arial"/>
          <w:sz w:val="20"/>
          <w:szCs w:val="20"/>
        </w:rPr>
      </w:pPr>
    </w:p>
    <w:p w:rsidR="00EB7DB9" w:rsidRPr="00632C1C" w:rsidRDefault="00EB7DB9" w:rsidP="00EB7DB9">
      <w:pPr>
        <w:numPr>
          <w:ilvl w:val="0"/>
          <w:numId w:val="85"/>
        </w:numPr>
        <w:contextualSpacing/>
        <w:jc w:val="both"/>
        <w:rPr>
          <w:rFonts w:ascii="Arial" w:hAnsi="Arial" w:cs="Arial"/>
          <w:sz w:val="20"/>
          <w:szCs w:val="20"/>
        </w:rPr>
      </w:pPr>
      <w:r w:rsidRPr="00632C1C">
        <w:rPr>
          <w:rFonts w:ascii="Arial" w:hAnsi="Arial" w:cs="Arial"/>
          <w:sz w:val="20"/>
          <w:szCs w:val="20"/>
        </w:rPr>
        <w:t>Si s’escau, sol·licitud de beneficis fiscals que es consideren procedents.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3. En el cas de les transmissions </w:t>
      </w:r>
      <w:r w:rsidRPr="00632C1C">
        <w:rPr>
          <w:rFonts w:ascii="Arial" w:hAnsi="Arial" w:cs="Arial"/>
          <w:i/>
          <w:sz w:val="20"/>
          <w:szCs w:val="20"/>
        </w:rPr>
        <w:t>mortis causa</w:t>
      </w:r>
      <w:r w:rsidRPr="00632C1C">
        <w:rPr>
          <w:rFonts w:ascii="Arial" w:hAnsi="Arial" w:cs="Arial"/>
          <w:sz w:val="20"/>
          <w:szCs w:val="20"/>
        </w:rPr>
        <w:t>, s’ha d’acompanyar a l’autoliquidació la següent documentació:</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6"/>
        </w:numPr>
        <w:contextualSpacing/>
        <w:jc w:val="both"/>
        <w:rPr>
          <w:rFonts w:ascii="Arial" w:hAnsi="Arial" w:cs="Arial"/>
          <w:sz w:val="20"/>
          <w:szCs w:val="20"/>
        </w:rPr>
      </w:pPr>
      <w:r w:rsidRPr="00632C1C">
        <w:rPr>
          <w:rFonts w:ascii="Arial" w:hAnsi="Arial" w:cs="Arial"/>
          <w:sz w:val="20"/>
          <w:szCs w:val="20"/>
        </w:rPr>
        <w:t xml:space="preserve">Còpia simple de l'escriptura d’acceptació de l’herència o de la declaració d’hereus </w:t>
      </w:r>
      <w:r w:rsidRPr="00632C1C">
        <w:rPr>
          <w:rFonts w:ascii="Arial" w:hAnsi="Arial" w:cs="Arial"/>
          <w:i/>
          <w:sz w:val="20"/>
          <w:szCs w:val="20"/>
        </w:rPr>
        <w:t>ab intestato</w:t>
      </w:r>
      <w:r w:rsidRPr="00632C1C">
        <w:rPr>
          <w:rFonts w:ascii="Arial" w:hAnsi="Arial" w:cs="Arial"/>
          <w:sz w:val="20"/>
          <w:szCs w:val="20"/>
        </w:rPr>
        <w:t>, si n'hi hagués.</w:t>
      </w:r>
    </w:p>
    <w:p w:rsidR="00EB7DB9" w:rsidRPr="00632C1C" w:rsidRDefault="00EB7DB9" w:rsidP="00EB7DB9">
      <w:pPr>
        <w:contextualSpacing/>
        <w:jc w:val="both"/>
        <w:rPr>
          <w:rFonts w:ascii="Arial" w:hAnsi="Arial" w:cs="Arial"/>
          <w:sz w:val="20"/>
          <w:szCs w:val="20"/>
        </w:rPr>
      </w:pPr>
    </w:p>
    <w:p w:rsidR="00EB7DB9" w:rsidRPr="00632C1C" w:rsidRDefault="00EB7DB9" w:rsidP="00EB7DB9">
      <w:pPr>
        <w:numPr>
          <w:ilvl w:val="0"/>
          <w:numId w:val="86"/>
        </w:numPr>
        <w:contextualSpacing/>
        <w:jc w:val="both"/>
        <w:rPr>
          <w:rFonts w:ascii="Arial" w:hAnsi="Arial" w:cs="Arial"/>
          <w:sz w:val="20"/>
          <w:szCs w:val="20"/>
        </w:rPr>
      </w:pPr>
      <w:r w:rsidRPr="00632C1C">
        <w:rPr>
          <w:rFonts w:ascii="Arial" w:hAnsi="Arial" w:cs="Arial"/>
          <w:sz w:val="20"/>
          <w:szCs w:val="20"/>
        </w:rPr>
        <w:t>Còpia de la declaració o autoliquidació presentada a l'efecte de l'impost sobre successions i donacions.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4. Si l’interessat sol·licita la no subjecció al tribut per inexistència d’increment de valor,  ha de declarar la transmissió, així com aportar els títols que documenten l’adquisició i la transmissió.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lastRenderedPageBreak/>
        <w:t>5. Independentment del que es disposa en l'apartat primer d'aquest article, també estan obligats a comunicar a l'Ajuntament la realització del fet imposable en els mateixos terminis que els subjectes passius: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87"/>
        </w:numPr>
        <w:contextualSpacing/>
        <w:jc w:val="both"/>
        <w:rPr>
          <w:rFonts w:ascii="Arial" w:hAnsi="Arial" w:cs="Arial"/>
          <w:sz w:val="20"/>
          <w:szCs w:val="20"/>
        </w:rPr>
      </w:pPr>
      <w:r w:rsidRPr="00632C1C">
        <w:rPr>
          <w:rFonts w:ascii="Arial" w:hAnsi="Arial" w:cs="Arial"/>
          <w:sz w:val="20"/>
          <w:szCs w:val="20"/>
        </w:rPr>
        <w:t xml:space="preserve">En els supòsits contemplats en la lletra a) de l'article 5.1 d'aquesta Ordenança, sempre que s'hagin produït per negoci jurídic </w:t>
      </w:r>
      <w:r w:rsidRPr="00632C1C">
        <w:rPr>
          <w:rFonts w:ascii="Arial" w:hAnsi="Arial" w:cs="Arial"/>
          <w:i/>
          <w:sz w:val="20"/>
          <w:szCs w:val="20"/>
        </w:rPr>
        <w:t>inter vivos</w:t>
      </w:r>
      <w:r w:rsidRPr="00632C1C">
        <w:rPr>
          <w:rFonts w:ascii="Arial" w:hAnsi="Arial" w:cs="Arial"/>
          <w:sz w:val="20"/>
          <w:szCs w:val="20"/>
        </w:rPr>
        <w:t xml:space="preserve">, el donant o la persona que constitueix o que transmet el dret real de què es tracti. </w:t>
      </w:r>
    </w:p>
    <w:p w:rsidR="00EB7DB9" w:rsidRPr="00632C1C" w:rsidRDefault="00EB7DB9" w:rsidP="00EB7DB9">
      <w:pPr>
        <w:numPr>
          <w:ilvl w:val="0"/>
          <w:numId w:val="87"/>
        </w:numPr>
        <w:contextualSpacing/>
        <w:jc w:val="both"/>
        <w:rPr>
          <w:rFonts w:ascii="Arial" w:hAnsi="Arial" w:cs="Arial"/>
          <w:sz w:val="20"/>
          <w:szCs w:val="20"/>
        </w:rPr>
      </w:pPr>
      <w:r w:rsidRPr="00632C1C">
        <w:rPr>
          <w:rFonts w:ascii="Arial" w:hAnsi="Arial" w:cs="Arial"/>
          <w:sz w:val="20"/>
          <w:szCs w:val="20"/>
        </w:rPr>
        <w:t>En els supòsits contemplats en la lletra b) de l’article 5.1, l'adquirent o la persona a favor de la qual es constitueix o es transmet el dret real de què es tracti.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6. A manca de presentació en termini de l’autoliquidació, l’Administració tributària pot iniciar el procediment de liquidació de l’impost mitjançant la informació aportada per les comunicacions efectuades pels notaris o pels obligats a declarar. Aquesta forma d’inici del procediment no exclou les sancions que poden correspondre a l’obligat tributari per incompliment del deure de declarar.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7. L'ingrés del deute resultant de les autoliquidacions s’ha d’efectuar dins dels cinc dies posteriors a la presentació de l’autoliquidació.</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sz w:val="20"/>
          <w:szCs w:val="20"/>
        </w:rPr>
        <w:t>Article 15. Règim sancionador.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La manca de presentació de forma completa i correcta de les autoliquidacions constitueix una infracció tributària tipificada a l'article 191 de la Llei general tributària, que s’ha de sancionar segons disposa l'esmentat article.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resta d'infraccions tributàries que es poden cometre en els procediments de gestió, inspecció i recaptació d'aquest impost es tipifiquen i sancionen d'acord amb el que preveu la Llei general tributària i normativa concordant.</w:t>
      </w:r>
    </w:p>
    <w:p w:rsidR="00EB7DB9" w:rsidRPr="00632C1C" w:rsidRDefault="00EB7DB9" w:rsidP="00EB7DB9">
      <w:pPr>
        <w:jc w:val="both"/>
        <w:rPr>
          <w:rFonts w:ascii="Arial" w:hAnsi="Arial" w:cs="Arial"/>
          <w:b/>
          <w:bCs/>
          <w:sz w:val="20"/>
          <w:szCs w:val="20"/>
        </w:rPr>
      </w:pPr>
    </w:p>
    <w:p w:rsidR="00EB7DB9" w:rsidRDefault="00EB7DB9" w:rsidP="00EB7DB9">
      <w:pPr>
        <w:jc w:val="both"/>
        <w:rPr>
          <w:rFonts w:ascii="Arial" w:hAnsi="Arial" w:cs="Arial"/>
          <w:b/>
          <w:bCs/>
          <w:sz w:val="20"/>
          <w:szCs w:val="20"/>
        </w:rPr>
      </w:pPr>
    </w:p>
    <w:p w:rsidR="00EB7DB9"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 xml:space="preserve">DISPOSICIÓ ADDICIONAL ÚNICA </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Modificació dels preceptes de l'ordenança i de les referències que fa a la normativa vigent, amb motiu de la promulgació de normes posteriors.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Els preceptes d'aquesta Ordenança fiscal que, per raons sistemàtiques reprodueixen aspectes de la legislació vigent i altres normes de desenvolupament, i aquells en què es facin remissions a preceptes d'aquesta, s’entén que són automàticament modificats i/o substituïts, en el moment en què es produeix la modificació dels preceptes legals i reglamentaris de què porten causa.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sz w:val="20"/>
          <w:szCs w:val="20"/>
        </w:rPr>
      </w:pPr>
      <w:r w:rsidRPr="00632C1C">
        <w:rPr>
          <w:rFonts w:ascii="Arial" w:hAnsi="Arial" w:cs="Arial"/>
          <w:b/>
          <w:bCs/>
          <w:sz w:val="20"/>
          <w:szCs w:val="20"/>
        </w:rPr>
        <w:t>DISPOSICIÓ FINAL ÚNICA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Aquesta Ordenança aprovada pel Ple en sessió celebrada a ............., a ... de .......... de .....  comença a regir l’endemà de la seva publicació en el BOP de Tarragona i continua vigent mentre no se n'acorda la modificació o derogació. En cas de modificació parcial, els articles no modificats resten vigents.</w:t>
      </w:r>
    </w:p>
    <w:p w:rsidR="00EB7DB9" w:rsidRPr="00632C1C" w:rsidRDefault="00EB7DB9" w:rsidP="00EB7DB9">
      <w:pPr>
        <w:jc w:val="both"/>
        <w:rPr>
          <w:rFonts w:ascii="Arial" w:hAnsi="Arial" w:cs="Arial"/>
          <w:sz w:val="20"/>
          <w:szCs w:val="20"/>
        </w:rPr>
      </w:pPr>
    </w:p>
    <w:p w:rsidR="00EB7DB9" w:rsidRPr="00632C1C" w:rsidRDefault="00EB7DB9" w:rsidP="00EB7DB9">
      <w:pPr>
        <w:rPr>
          <w:sz w:val="20"/>
          <w:szCs w:val="20"/>
        </w:rPr>
      </w:pPr>
    </w:p>
    <w:p w:rsidR="00EB7DB9" w:rsidRPr="00632C1C" w:rsidRDefault="00EB7DB9" w:rsidP="00EB7DB9">
      <w:pPr>
        <w:rPr>
          <w:sz w:val="20"/>
          <w:szCs w:val="20"/>
        </w:rPr>
      </w:pPr>
    </w:p>
    <w:p w:rsidR="00EB7DB9" w:rsidRPr="00632C1C" w:rsidRDefault="00EB7DB9" w:rsidP="00EB7DB9">
      <w:pPr>
        <w:rPr>
          <w:sz w:val="20"/>
          <w:szCs w:val="20"/>
        </w:rPr>
      </w:pPr>
    </w:p>
    <w:p w:rsidR="00EB7DB9" w:rsidRPr="00632C1C" w:rsidRDefault="00EB7DB9" w:rsidP="00EB7DB9">
      <w:pPr>
        <w:rPr>
          <w:sz w:val="20"/>
          <w:szCs w:val="20"/>
        </w:rPr>
      </w:pPr>
    </w:p>
    <w:p w:rsidR="00EB7DB9" w:rsidRPr="00632C1C" w:rsidRDefault="00EB7DB9" w:rsidP="00EB7DB9">
      <w:pPr>
        <w:rPr>
          <w:sz w:val="20"/>
          <w:szCs w:val="20"/>
        </w:rPr>
      </w:pPr>
    </w:p>
    <w:p w:rsidR="00EB7DB9" w:rsidRPr="00632C1C" w:rsidRDefault="00EB7DB9" w:rsidP="00EB7DB9">
      <w:pPr>
        <w:rPr>
          <w:sz w:val="20"/>
          <w:szCs w:val="20"/>
        </w:rPr>
      </w:pPr>
    </w:p>
    <w:p w:rsidR="00EB7DB9" w:rsidRPr="00632C1C" w:rsidRDefault="00EB7DB9" w:rsidP="00EB7DB9">
      <w:pPr>
        <w:rPr>
          <w:rFonts w:ascii="Arial" w:hAnsi="Arial" w:cs="Arial"/>
          <w:sz w:val="20"/>
          <w:szCs w:val="20"/>
        </w:rPr>
      </w:pPr>
      <w:r>
        <w:rPr>
          <w:sz w:val="20"/>
          <w:szCs w:val="20"/>
        </w:rPr>
        <w:br w:type="page"/>
      </w:r>
      <w:r w:rsidRPr="00632C1C">
        <w:rPr>
          <w:rFonts w:ascii="Arial" w:hAnsi="Arial" w:cs="Arial"/>
          <w:b/>
          <w:bCs/>
          <w:sz w:val="20"/>
          <w:szCs w:val="20"/>
        </w:rPr>
        <w:lastRenderedPageBreak/>
        <w:t>ORDENANÇA FISCAL NÚMERO 5D</w:t>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r>
      <w:r w:rsidRPr="00632C1C">
        <w:rPr>
          <w:rFonts w:ascii="Arial" w:hAnsi="Arial" w:cs="Arial"/>
          <w:b/>
          <w:bCs/>
          <w:sz w:val="20"/>
          <w:szCs w:val="20"/>
        </w:rPr>
        <w:tab/>
        <w:t xml:space="preserve">        </w:t>
      </w:r>
      <w:r w:rsidRPr="006F4CDB">
        <w:rPr>
          <w:rFonts w:ascii="Arial" w:hAnsi="Arial" w:cs="Arial"/>
          <w:b/>
          <w:bCs/>
          <w:sz w:val="20"/>
          <w:szCs w:val="20"/>
        </w:rPr>
        <w:t>Any 2026</w:t>
      </w: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IMPOST SOBRE L'INCREMENT DE VALOR DELS TERRENYS DE NATURALESA URBANA</w:t>
      </w:r>
    </w:p>
    <w:p w:rsidR="00EB7DB9" w:rsidRPr="00632C1C" w:rsidRDefault="00EB7DB9" w:rsidP="00EB7DB9">
      <w:pPr>
        <w:jc w:val="both"/>
        <w:rPr>
          <w:rFonts w:ascii="Arial" w:hAnsi="Arial" w:cs="Arial"/>
          <w:b/>
          <w:sz w:val="20"/>
          <w:szCs w:val="20"/>
        </w:rPr>
      </w:pPr>
      <w:r w:rsidRPr="00632C1C">
        <w:rPr>
          <w:rFonts w:ascii="Arial" w:hAnsi="Arial" w:cs="Arial"/>
          <w:b/>
          <w:sz w:val="20"/>
          <w:szCs w:val="20"/>
        </w:rPr>
        <w:t>(MODALITAT DECLARACIÓ)</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1. Fonamentació jurídica de l’impost</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 xml:space="preserve">Aquest text s'aprova en exercici de la potestat reglamentària reconeguda als ens locals, -en la seva qualitat d'Administració Pública de caràcter territorial-, en els articles. 4.1. a), b) i 106 de la Llei 7/1985, de 2 d'abril, reguladora de les bases del règim local, facultat específica dels articles 15.2 i 59.2 del text refós de la Llei reguladora de les hisendes locals, aprovat per Reial decret legislatiu 2/2004, de 5 de març, i de conformitat amb el que s'estableix en els articles 104 a 110 d'esmentat text refós.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bCs/>
          <w:sz w:val="20"/>
          <w:szCs w:val="20"/>
        </w:rPr>
        <w:t>Article 2. Naturalesa i fet imposable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w:t>
      </w:r>
      <w:r w:rsidRPr="00632C1C">
        <w:rPr>
          <w:rFonts w:ascii="Arial" w:hAnsi="Arial" w:cs="Arial"/>
          <w:b/>
          <w:sz w:val="20"/>
          <w:szCs w:val="20"/>
        </w:rPr>
        <w:t>i</w:t>
      </w:r>
      <w:r w:rsidRPr="00632C1C">
        <w:rPr>
          <w:rFonts w:ascii="Arial" w:hAnsi="Arial" w:cs="Arial"/>
          <w:sz w:val="20"/>
          <w:szCs w:val="20"/>
        </w:rPr>
        <w:t>mpost sobre l’increment de valor dels terrenys de naturalesa urbana és un tribut municipal i directe, el fet imposable del qual és l'increment de valor que experimenten els terrenys de naturalesa urbana i que es manifesta a conseqüència de la transmissió de la propietat per qualsevol títol o de la constitució o transmissió de qualsevol dret real de gaudi, limitatiu del domini, sobre els terrenys esmentats al llarg d’un període màxim de 20 anys. Per a considerar-los de naturalesa urbana s’ha d’atendre el que s'estableix en la regulació de l'impost sobre béns immobles, amb independència que els terrenys estiguin integrats en béns immobles classificats com de característiques especials o que estiguin o no considerats com a tals en el Cadastre o en el Padró corresponent a béns d’aquesta naturalesa.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2. El títol a què es refereix l'apartat anterior pot consistir en: </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3"/>
        </w:numPr>
        <w:jc w:val="both"/>
        <w:rPr>
          <w:rFonts w:ascii="Arial" w:hAnsi="Arial" w:cs="Arial"/>
          <w:sz w:val="20"/>
          <w:szCs w:val="20"/>
        </w:rPr>
      </w:pPr>
      <w:r w:rsidRPr="00632C1C">
        <w:rPr>
          <w:rFonts w:ascii="Arial" w:hAnsi="Arial" w:cs="Arial"/>
          <w:sz w:val="20"/>
          <w:szCs w:val="20"/>
        </w:rPr>
        <w:t xml:space="preserve">Un negoci jurídic </w:t>
      </w:r>
      <w:r w:rsidRPr="00632C1C">
        <w:rPr>
          <w:rFonts w:ascii="Arial" w:hAnsi="Arial" w:cs="Arial"/>
          <w:i/>
          <w:sz w:val="20"/>
          <w:szCs w:val="20"/>
        </w:rPr>
        <w:t>mortis causa</w:t>
      </w:r>
      <w:r w:rsidRPr="00632C1C">
        <w:rPr>
          <w:rFonts w:ascii="Arial" w:hAnsi="Arial" w:cs="Arial"/>
          <w:sz w:val="20"/>
          <w:szCs w:val="20"/>
        </w:rPr>
        <w:t xml:space="preserve">. </w:t>
      </w:r>
    </w:p>
    <w:p w:rsidR="00EB7DB9" w:rsidRPr="00632C1C" w:rsidRDefault="00EB7DB9" w:rsidP="00EB7DB9">
      <w:pPr>
        <w:numPr>
          <w:ilvl w:val="0"/>
          <w:numId w:val="93"/>
        </w:numPr>
        <w:jc w:val="both"/>
        <w:rPr>
          <w:rFonts w:ascii="Arial" w:hAnsi="Arial" w:cs="Arial"/>
          <w:sz w:val="20"/>
          <w:szCs w:val="20"/>
        </w:rPr>
      </w:pPr>
      <w:r w:rsidRPr="00632C1C">
        <w:rPr>
          <w:rFonts w:ascii="Arial" w:hAnsi="Arial" w:cs="Arial"/>
          <w:sz w:val="20"/>
          <w:szCs w:val="20"/>
        </w:rPr>
        <w:t xml:space="preserve">Un negoci jurídic </w:t>
      </w:r>
      <w:r w:rsidRPr="00632C1C">
        <w:rPr>
          <w:rFonts w:ascii="Arial" w:hAnsi="Arial" w:cs="Arial"/>
          <w:i/>
          <w:sz w:val="20"/>
          <w:szCs w:val="20"/>
        </w:rPr>
        <w:t>inter vivos</w:t>
      </w:r>
      <w:r w:rsidRPr="00632C1C">
        <w:rPr>
          <w:rFonts w:ascii="Arial" w:hAnsi="Arial" w:cs="Arial"/>
          <w:sz w:val="20"/>
          <w:szCs w:val="20"/>
        </w:rPr>
        <w:t>, sia de caràcter onerós o gratuït.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b/>
          <w:bCs/>
          <w:sz w:val="20"/>
          <w:szCs w:val="20"/>
        </w:rPr>
        <w:t>Article 3. Actes no subjectes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No estan subjectes a l’impost:</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L’increment de valor que experimenten els terrenys que tenen la consideració de rústics als efectes de l’impost sobre béns immobles. En conseqüència, hi està subjecte l’increment de valor que experimenten els terrenys que tenen la consideració d’urbans, als efectes de l’impost sobre béns immobles, amb independència que estiguin o no inclosos d'aquesta manera al Cadastre o al padró de l’impost.</w:t>
      </w:r>
    </w:p>
    <w:p w:rsidR="00EB7DB9" w:rsidRPr="00632C1C" w:rsidRDefault="00EB7DB9" w:rsidP="00EB7DB9">
      <w:pPr>
        <w:ind w:left="720"/>
        <w:contextualSpacing/>
        <w:jc w:val="both"/>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Els increments que es posen de manifest a conseqüència d'aportacions de béns i drets realitzades pels cònjuges a la societat conjugal,  d’adjudicacions que a favor seu i es realitzen en pagament d’aquestes aportacions i de transmissions que es facin als cònjuges en pagament de les seves possessions comunes. Tampoc es produeix la subjecció a l'impost en els supòsits de transmissions de béns immobles entre cònjuges o a favor dels fills a conseqüència del compliment de sentències en els casos de nul·litat, separació o divorci matrimonial, sigui quin sigui el règim econòmic matrimonial.</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L'adjudicació de la totalitat d'un bé immoble en favor d'un dels copropietaris efectuada a conseqüència de la dissolució d'una comunitat de béns constituïda sobre un immoble de naturalesa indivisible.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Els increments que es posen de manifest amb ocasió de les adjudicacions als socis d'immobles de naturalesa urbana dels quals és titular una societat civil que opta per la seva dissolució amb liquidació conforme al règim especial previst en la disposició transitòria 19a. de la Llei 35/2006, reguladora de l’impost sobre la renda de les persones físiques, en redacció donada per la Llei 26/2014, de 27 de novembre.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L'adjudicació de béns immobles per part de les societats cooperatives d'habitatges a favor dels seus socis cooperativistes.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transmissions de terrenys en les operacions distributives de beneficis i càrregues per aportació dels propietaris inclosos en l’actuació de transformació urbanística, i les adjudicacions en favor dels esmentats propietaris en proporció als terrenys aportats pels mateixos, en els termes de l'article 23 del text refós de la Llei del sòl i rehabilitació urbana, aprovat per Reial decret legislatiu 7/2015, de 30 d'octubre. No obstant això, si el valor de les parcel·les adjudicades a un propietari excedeix del que proporcionalment correspon als terrenys que ha aportat, l'excés d'adjudicació sí que estarà subjecte a l’Impost.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La retenció o reserva del dret real d'usdefruit i els actes d'extinció de l'esmentat dret real, per defunció de l'usufructuari o pel transcurs del termini pel qual es va constituir.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transmissions de terrenys de naturalesa urbana derivades d'operacions a les quals resulta aplicable el règim especial de fusions, escissions, aportacions de branques d’activitat o aportacions no dineràries especials, a excepció dels terrenys que s'aporten a l'empara del que preveu l'article 87 i la disposició addicional segona de la Llei 27/2014, de 27 de novembre, de l'impost sobre societats, quan no estan integrats en una branca d'activitat.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transmissions de terrenys de naturalesa urbana derivades d'operacions de transmissions del negoci o d'actius o passius, realitzades per entitats de crèdit en compliment de plans de reestructuració o plans de resolució d'entitats de crèdit a favor d'una altra entitat de crèdit, a l'empara de la normativa de reestructuració bancària.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transmissions de terrenys de naturalesa urbana fetes per una entitat de crèdit a favor d'una societat per a la gestió d'actius, sempre que els esmentats immobles han estat adquirits per l'entitat de crèdit en pagament de deutes relacionats amb el sòl per a promoció immobiliària i amb les construccions i promocions immobiliàries, a l'empara de la Llei 8/2012, de 30 d'octubre, de sanejament i venda dels actius immobiliaris del sector financer.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efectuades a la Societat de Gestió d'Actius Procedents de la Reestructuració Bancària (SAREB) regulada a la disposició addicional setena de la Llei 9/2012, de 14 de novembre, de reestructuració i resolució d'entitats de crèdit.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efectuades per la Societat de Gestió d'Actius Procedents de la Reestructuració Bancària a entitats participades directament o indirectament per dita Societat en almenys el 50 per cent del capital, fons propis, resultats o drets de vot de l'entitat participada en el moment immediatament anterior a la transmissió, o a conseqüència d’aquesta.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realitzades per la Societat de Gestió d'Actius Procedents de la Reestructuració Bancària, o per les entitats constituïdes per aquesta per a complir amb el seu objecte social, als fons d'actius bancaris (FAB), a què es refereix la disposició addicional desena de la Llei 9/2012, de 14 de novembre, de reestructuració i resolució d'entitats de crèdit.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 xml:space="preserve">Les aportacions o transmissions de béns immobles realitzades entre els esmentats fons d'actius bancaris durant el període de temps de manteniment de l'exposició del Fons de Reestructuració Ordenada Bancària (FROB) als Fons, previst en l'apartat 10 de la disposició addicional desena de la Llei 9/2012, de 14 de novembre, de reestructuració i resolució d'entitats de crèdit.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Les transmissions de terrenys de naturalesa urbana que es realitzen a conseqüència de les operacions relatives als processos d'adscripció a una societat anònima esportiva de nova creació, sempre que s'ajustin a les normes de la Llei 10/1990, de 15 d'octubre, de l’esport i del Reial decret 1251/1999, de 16 de juliol, sobre societats anònimes esportives.</w:t>
      </w:r>
      <w:r w:rsidRPr="00632C1C">
        <w:rPr>
          <w:rFonts w:ascii="Arial" w:hAnsi="Arial" w:cs="Arial"/>
          <w:strike/>
          <w:sz w:val="20"/>
          <w:szCs w:val="20"/>
        </w:rPr>
        <w:t xml:space="preserve">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4"/>
        </w:numPr>
        <w:contextualSpacing/>
        <w:jc w:val="both"/>
        <w:rPr>
          <w:rFonts w:ascii="Arial" w:hAnsi="Arial" w:cs="Arial"/>
          <w:sz w:val="20"/>
          <w:szCs w:val="20"/>
        </w:rPr>
      </w:pPr>
      <w:r w:rsidRPr="00632C1C">
        <w:rPr>
          <w:rFonts w:ascii="Arial" w:hAnsi="Arial" w:cs="Arial"/>
          <w:sz w:val="20"/>
          <w:szCs w:val="20"/>
        </w:rPr>
        <w:t>Les transmissions de terrenys, respecte de les quals el subjecte passiu acredita la inexistència d'increment de valor per diferència entre els valors d’aquells terrenys en les dates de transmissió i adquisició. </w:t>
      </w:r>
    </w:p>
    <w:p w:rsidR="00EB7DB9" w:rsidRPr="00632C1C" w:rsidRDefault="00EB7DB9" w:rsidP="00EB7DB9">
      <w:pPr>
        <w:ind w:left="708"/>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 xml:space="preserve">El subjecte passiu ha de declarar la transmissió, així com aportar els títols que documenten la transmissió i l’adquisició. Per constatar la inexistència d’increment de valor, com a valor de transmissió o d’adquisició del terreny es pren en cada cas el més gran dels valors següents: el que consta en el títol que documenta l’operació o el comprovat per l’Administració tributària, sense que s’hi puguin computar les despeses o tributs que graven les operacions. </w:t>
      </w:r>
    </w:p>
    <w:p w:rsidR="00EB7DB9" w:rsidRPr="00632C1C" w:rsidRDefault="00EB7DB9" w:rsidP="00EB7DB9">
      <w:pPr>
        <w:ind w:left="708"/>
        <w:jc w:val="both"/>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 xml:space="preserve">Quan es tracta de la transmissió d’un immoble en què hi ha sòl i construcció, s’ha de prendre com a valor del sòl el que resulta d’aplicar la proporció que representa, en la data de meritació de l’impost, el valor cadastral del terreny respecte del valor cadastral total. Aquesta proporció s’ha d’aplicar tant al valor de transmissió com, si s’escau, al d’adquisició. </w:t>
      </w:r>
    </w:p>
    <w:p w:rsidR="00EB7DB9" w:rsidRPr="00632C1C" w:rsidRDefault="00EB7DB9" w:rsidP="00EB7DB9">
      <w:pPr>
        <w:ind w:left="708"/>
        <w:jc w:val="both"/>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 xml:space="preserve">Si l’adquisició o la transmissió ha estat a títol lucratiu s’han d’aplicar les regles del paràgraf anteriors prenent, si s’escau, pel primer dels dos valors a comparar assenyalats anteriorment, el declarat en l’impost sobre successions i donacions. </w:t>
      </w:r>
    </w:p>
    <w:p w:rsidR="00EB7DB9" w:rsidRPr="00632C1C" w:rsidRDefault="00EB7DB9" w:rsidP="00EB7DB9">
      <w:pPr>
        <w:ind w:left="708"/>
        <w:jc w:val="both"/>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En la posterior transmissió dels immobles als quals es refereix aquest apartat, per al còmput del nombre d’anys al llarg dels quals s’ha posat de manifest l’increment de valor dels terrenys, no s’ha de tenir en compte el període anterior a la seva adquisició. El que disposa aquest paràgraf no ha de ser aplicat en els supòsits d’aportacions o transmissions de béns immobles que resulten no subjectes en virtut del que es disposa en els altres apartats d’aquest article.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Cs/>
          <w:i/>
          <w:sz w:val="20"/>
          <w:szCs w:val="20"/>
        </w:rPr>
      </w:pPr>
      <w:r w:rsidRPr="00632C1C">
        <w:rPr>
          <w:rFonts w:ascii="Arial" w:hAnsi="Arial" w:cs="Arial"/>
          <w:b/>
          <w:bCs/>
          <w:sz w:val="20"/>
          <w:szCs w:val="20"/>
        </w:rPr>
        <w:t>Article 4. Exempcions</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1. Estan exempts de l’impost els increments de valor que es manifesten a conseqüència dels actes següents:</w:t>
      </w:r>
    </w:p>
    <w:p w:rsidR="00EB7DB9" w:rsidRPr="00632C1C" w:rsidRDefault="00EB7DB9" w:rsidP="00EB7DB9">
      <w:pPr>
        <w:jc w:val="both"/>
        <w:rPr>
          <w:rFonts w:ascii="Arial" w:hAnsi="Arial" w:cs="Arial"/>
          <w:bCs/>
          <w:sz w:val="20"/>
          <w:szCs w:val="20"/>
        </w:rPr>
      </w:pPr>
    </w:p>
    <w:p w:rsidR="00EB7DB9" w:rsidRPr="00632C1C" w:rsidRDefault="00EB7DB9" w:rsidP="00EB7DB9">
      <w:pPr>
        <w:numPr>
          <w:ilvl w:val="0"/>
          <w:numId w:val="95"/>
        </w:numPr>
        <w:contextualSpacing/>
        <w:jc w:val="both"/>
        <w:rPr>
          <w:rFonts w:ascii="Arial" w:hAnsi="Arial" w:cs="Arial"/>
          <w:bCs/>
          <w:sz w:val="20"/>
          <w:szCs w:val="20"/>
        </w:rPr>
      </w:pPr>
      <w:r w:rsidRPr="00632C1C">
        <w:rPr>
          <w:rFonts w:ascii="Arial" w:hAnsi="Arial" w:cs="Arial"/>
          <w:bCs/>
          <w:sz w:val="20"/>
          <w:szCs w:val="20"/>
        </w:rPr>
        <w:t xml:space="preserve">La constitució i transmissió de drets de servitud. </w:t>
      </w:r>
    </w:p>
    <w:p w:rsidR="00EB7DB9" w:rsidRPr="00632C1C" w:rsidRDefault="00EB7DB9" w:rsidP="00EB7DB9">
      <w:pPr>
        <w:ind w:left="708"/>
        <w:jc w:val="both"/>
        <w:rPr>
          <w:rFonts w:ascii="Arial" w:hAnsi="Arial" w:cs="Arial"/>
          <w:bCs/>
          <w:sz w:val="20"/>
          <w:szCs w:val="20"/>
        </w:rPr>
      </w:pPr>
    </w:p>
    <w:p w:rsidR="00EB7DB9" w:rsidRPr="00632C1C" w:rsidRDefault="00EB7DB9" w:rsidP="00EB7DB9">
      <w:pPr>
        <w:numPr>
          <w:ilvl w:val="0"/>
          <w:numId w:val="95"/>
        </w:numPr>
        <w:contextualSpacing/>
        <w:jc w:val="both"/>
        <w:rPr>
          <w:rFonts w:ascii="Arial" w:hAnsi="Arial" w:cs="Arial"/>
          <w:bCs/>
          <w:sz w:val="20"/>
          <w:szCs w:val="20"/>
        </w:rPr>
      </w:pPr>
      <w:r w:rsidRPr="00632C1C">
        <w:rPr>
          <w:rFonts w:ascii="Arial" w:hAnsi="Arial" w:cs="Arial"/>
          <w:bCs/>
          <w:sz w:val="20"/>
          <w:szCs w:val="20"/>
        </w:rPr>
        <w:t xml:space="preserve">Les transmissions de béns que es troben dins del perímetre delimitat com a Conjunt Historicoartístic, o han estat declarats individualment d'interès cultural, segons el que s'estableix en la Llei 16/1985, de 25 de juny, del patrimoni històric espanyol, quan els seus propietaris o titulars de drets reals acrediten que han realitzat a càrrec seu obres de conservació, millora o rehabilitació en aquests immobles.  </w:t>
      </w:r>
    </w:p>
    <w:p w:rsidR="00EB7DB9" w:rsidRPr="00632C1C" w:rsidRDefault="00EB7DB9" w:rsidP="00EB7DB9">
      <w:pPr>
        <w:ind w:left="708"/>
        <w:rPr>
          <w:rFonts w:ascii="Arial" w:hAnsi="Arial" w:cs="Arial"/>
          <w:bCs/>
          <w:sz w:val="20"/>
          <w:szCs w:val="20"/>
        </w:rPr>
      </w:pPr>
    </w:p>
    <w:p w:rsidR="00EB7DB9" w:rsidRPr="00632C1C" w:rsidRDefault="00EB7DB9" w:rsidP="00EB7DB9">
      <w:pPr>
        <w:ind w:firstLine="708"/>
        <w:jc w:val="both"/>
        <w:rPr>
          <w:rFonts w:ascii="Arial" w:hAnsi="Arial" w:cs="Arial"/>
          <w:bCs/>
          <w:sz w:val="20"/>
          <w:szCs w:val="20"/>
        </w:rPr>
      </w:pPr>
      <w:r w:rsidRPr="00632C1C">
        <w:rPr>
          <w:rFonts w:ascii="Arial" w:hAnsi="Arial" w:cs="Arial"/>
          <w:bCs/>
          <w:sz w:val="20"/>
          <w:szCs w:val="20"/>
        </w:rPr>
        <w:t>Per gaudir d'aquesta exempció cal reunir els següents requisits:</w:t>
      </w:r>
    </w:p>
    <w:p w:rsidR="00EB7DB9" w:rsidRPr="00632C1C" w:rsidRDefault="00EB7DB9" w:rsidP="00EB7DB9">
      <w:pPr>
        <w:numPr>
          <w:ilvl w:val="0"/>
          <w:numId w:val="125"/>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Les obres de conservació, millora o rehabilitació s'han de realitzar durant el període de generació del tribut, després de l’obtenció de la corresponent llicència municipal i de conformitat amb les normes reguladores del règim de protecció d’aquesta classe de béns.</w:t>
      </w:r>
    </w:p>
    <w:p w:rsidR="00EB7DB9" w:rsidRPr="00632C1C" w:rsidRDefault="00EB7DB9" w:rsidP="00EB7DB9">
      <w:pPr>
        <w:numPr>
          <w:ilvl w:val="0"/>
          <w:numId w:val="125"/>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El cost de les obres ha de representar com a mínim el 10 per 100 del valor cadastral de l'immoble.</w:t>
      </w:r>
    </w:p>
    <w:p w:rsidR="00EB7DB9" w:rsidRPr="00632C1C" w:rsidRDefault="00EB7DB9" w:rsidP="00EB7DB9">
      <w:pPr>
        <w:numPr>
          <w:ilvl w:val="0"/>
          <w:numId w:val="125"/>
        </w:numPr>
        <w:tabs>
          <w:tab w:val="clear" w:pos="720"/>
          <w:tab w:val="num" w:pos="1068"/>
        </w:tabs>
        <w:ind w:left="1068"/>
        <w:jc w:val="both"/>
        <w:rPr>
          <w:rFonts w:ascii="Arial" w:hAnsi="Arial" w:cs="Arial"/>
          <w:bCs/>
          <w:sz w:val="20"/>
          <w:szCs w:val="20"/>
        </w:rPr>
      </w:pPr>
      <w:r w:rsidRPr="00632C1C">
        <w:rPr>
          <w:rFonts w:ascii="Arial" w:hAnsi="Arial" w:cs="Arial"/>
          <w:bCs/>
          <w:sz w:val="20"/>
          <w:szCs w:val="20"/>
        </w:rPr>
        <w:lastRenderedPageBreak/>
        <w:t>Si s'ha rebut qualsevol mena de subvenció o ajuts destinats a finançar encara que parcialment el cost de les obres, l'import d'aquests ajuts minora el cost de les obres als efectes de la determinació del percentatge de l'apartat anterior.</w:t>
      </w:r>
    </w:p>
    <w:p w:rsidR="00EB7DB9" w:rsidRPr="00632C1C" w:rsidRDefault="00EB7DB9" w:rsidP="00EB7DB9">
      <w:pPr>
        <w:ind w:firstLine="708"/>
        <w:jc w:val="both"/>
        <w:rPr>
          <w:rFonts w:ascii="Arial" w:hAnsi="Arial" w:cs="Arial"/>
          <w:bCs/>
          <w:sz w:val="20"/>
          <w:szCs w:val="20"/>
        </w:rPr>
      </w:pPr>
      <w:r w:rsidRPr="00632C1C">
        <w:rPr>
          <w:rFonts w:ascii="Arial" w:hAnsi="Arial" w:cs="Arial"/>
          <w:bCs/>
          <w:sz w:val="20"/>
          <w:szCs w:val="20"/>
        </w:rPr>
        <w:t>Amb la sol·licitud cal adjuntar la següent documentació:</w:t>
      </w:r>
    </w:p>
    <w:p w:rsidR="00EB7DB9" w:rsidRPr="00632C1C" w:rsidRDefault="00EB7DB9" w:rsidP="00EB7DB9">
      <w:pPr>
        <w:numPr>
          <w:ilvl w:val="0"/>
          <w:numId w:val="124"/>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Acreditació que el bé immoble es troba dintre del perímetre delimitat com a Conjunt històric i artístic, o que ha estat declarat individualment d'interès cultural.</w:t>
      </w:r>
    </w:p>
    <w:p w:rsidR="00EB7DB9" w:rsidRPr="00632C1C" w:rsidRDefault="00EB7DB9" w:rsidP="00EB7DB9">
      <w:pPr>
        <w:numPr>
          <w:ilvl w:val="0"/>
          <w:numId w:val="124"/>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Llicència municipal d’autorització de  les obres.</w:t>
      </w:r>
    </w:p>
    <w:p w:rsidR="00EB7DB9" w:rsidRPr="00632C1C" w:rsidRDefault="00EB7DB9" w:rsidP="00EB7DB9">
      <w:pPr>
        <w:numPr>
          <w:ilvl w:val="0"/>
          <w:numId w:val="124"/>
        </w:numPr>
        <w:tabs>
          <w:tab w:val="clear" w:pos="720"/>
          <w:tab w:val="num" w:pos="1068"/>
        </w:tabs>
        <w:ind w:left="1068"/>
        <w:jc w:val="both"/>
        <w:rPr>
          <w:rFonts w:ascii="Arial" w:hAnsi="Arial" w:cs="Arial"/>
          <w:bCs/>
          <w:sz w:val="20"/>
          <w:szCs w:val="20"/>
        </w:rPr>
      </w:pPr>
      <w:r w:rsidRPr="00632C1C">
        <w:rPr>
          <w:rFonts w:ascii="Arial" w:hAnsi="Arial" w:cs="Arial"/>
          <w:bCs/>
          <w:sz w:val="20"/>
          <w:szCs w:val="20"/>
        </w:rPr>
        <w:t>Certificat expedit per la direcció de les obres, en el que es posa de manifest que l'actuació consisteix en la realització d'obres de conservació, millora o rehabilitació, així com el cost d'execució de les mateixes.</w:t>
      </w:r>
    </w:p>
    <w:p w:rsidR="00EB7DB9" w:rsidRPr="00632C1C" w:rsidRDefault="00EB7DB9" w:rsidP="00EB7DB9">
      <w:pPr>
        <w:ind w:left="708"/>
        <w:rPr>
          <w:rFonts w:ascii="Arial" w:hAnsi="Arial" w:cs="Arial"/>
          <w:bCs/>
          <w:sz w:val="20"/>
          <w:szCs w:val="20"/>
        </w:rPr>
      </w:pPr>
    </w:p>
    <w:p w:rsidR="00EB7DB9" w:rsidRPr="00632C1C" w:rsidRDefault="00EB7DB9" w:rsidP="00EB7DB9">
      <w:pPr>
        <w:numPr>
          <w:ilvl w:val="0"/>
          <w:numId w:val="95"/>
        </w:numPr>
        <w:contextualSpacing/>
        <w:jc w:val="both"/>
        <w:rPr>
          <w:rFonts w:ascii="Arial" w:hAnsi="Arial" w:cs="Arial"/>
          <w:bCs/>
          <w:sz w:val="20"/>
          <w:szCs w:val="20"/>
        </w:rPr>
      </w:pPr>
      <w:r w:rsidRPr="00632C1C">
        <w:rPr>
          <w:rFonts w:ascii="Arial" w:hAnsi="Arial" w:cs="Arial"/>
          <w:bCs/>
          <w:sz w:val="20"/>
          <w:szCs w:val="20"/>
        </w:rPr>
        <w:t xml:space="preserve">Les transmissions fetes per persones físiques en ocasió de la dació en pagament de l'habitatge habitual del deutor hipotecari o garant d'aquest, per a la cancel·lació de deutes garantits amb hipoteca que recau sobre aquest habitatge, contretes amb entitats de crèdit o qualsevol altra entitat que, de manera professional, realitza l'activitat de concessió de préstecs o crèdits hipotecaris. </w:t>
      </w:r>
    </w:p>
    <w:p w:rsidR="00EB7DB9" w:rsidRPr="00632C1C" w:rsidRDefault="00EB7DB9" w:rsidP="00EB7DB9">
      <w:pPr>
        <w:ind w:left="708"/>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 xml:space="preserve">Així mateix, estan exemptes les transmissions de l'habitatge en què concorren els requisits anteriors, realitzades en execucions hipotecàries judicials o notarials.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 xml:space="preserve">Per a tenir dret a l'exempció es requereix que el deutor o garant transmitent o qualsevol altre membre de la seva unitat familiar no disposi, en el moment de poder evitar l'alienació de l'habitatge, d'altres béns o drets en quantia suficient per a satisfer la totalitat del deute hipotecari. Es presumeix el compliment d'aquest requisit. No obstant això, si amb posterioritat es comprova el contrari, s’ha de girar la liquidació tributària corresponent.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 xml:space="preserve">A aquest efecte, es considera habitatge habitual el que està definit com a tal a l’article 41 bis de </w:t>
      </w:r>
      <w:r w:rsidRPr="00632C1C">
        <w:rPr>
          <w:rFonts w:ascii="Arial" w:hAnsi="Arial" w:cs="Arial"/>
          <w:sz w:val="20"/>
          <w:szCs w:val="20"/>
          <w:lang w:eastAsia="ca-ES"/>
        </w:rPr>
        <w:t>Reial Decret 439/2007, de 30 de març, pel qual s’aprova el Reglament de l’impost sobre la renda de las persones físiques</w:t>
      </w:r>
      <w:r w:rsidRPr="00632C1C">
        <w:rPr>
          <w:rFonts w:ascii="Arial" w:hAnsi="Arial" w:cs="Arial"/>
          <w:bCs/>
          <w:sz w:val="20"/>
          <w:szCs w:val="20"/>
        </w:rPr>
        <w:t xml:space="preserve">.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 xml:space="preserve">El concepte d'unitat familiar és el que es defineix a la Llei 35/2006, de 28 de novembre, de l’impost sobre la renda de les persones físiques i de modificació parcial de les lleis dels impostos de societats, sobre la renda de no residents i sobre el patrimoni. A aquest efecte, s'equipara el matrimoni amb la parella de fet legalment inscrita. </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2. També estan exempts  de l’impost els increments de valor quan l'obligació de satisfer-lo recau sobre les següents persones o entitats:</w:t>
      </w:r>
    </w:p>
    <w:p w:rsidR="00EB7DB9" w:rsidRPr="00632C1C" w:rsidRDefault="00EB7DB9" w:rsidP="00EB7DB9">
      <w:pPr>
        <w:jc w:val="both"/>
        <w:rPr>
          <w:rFonts w:ascii="Arial" w:hAnsi="Arial" w:cs="Arial"/>
          <w:bCs/>
          <w:sz w:val="20"/>
          <w:szCs w:val="20"/>
        </w:rPr>
      </w:pPr>
    </w:p>
    <w:p w:rsidR="00EB7DB9" w:rsidRPr="00632C1C" w:rsidRDefault="00EB7DB9" w:rsidP="00EB7DB9">
      <w:pPr>
        <w:numPr>
          <w:ilvl w:val="0"/>
          <w:numId w:val="96"/>
        </w:numPr>
        <w:contextualSpacing/>
        <w:jc w:val="both"/>
        <w:rPr>
          <w:rFonts w:ascii="Arial" w:hAnsi="Arial" w:cs="Arial"/>
          <w:bCs/>
          <w:sz w:val="20"/>
          <w:szCs w:val="20"/>
        </w:rPr>
      </w:pPr>
      <w:r w:rsidRPr="00632C1C">
        <w:rPr>
          <w:rFonts w:ascii="Arial" w:hAnsi="Arial" w:cs="Arial"/>
          <w:bCs/>
          <w:sz w:val="20"/>
          <w:szCs w:val="20"/>
        </w:rPr>
        <w:t>L'Estat, les comunitats autònomes i les entitats locals, a les quals pertany el municipi, així com els organismes autònoms de l'Estat i les entitats de dret públic d'anàleg caràcter de les comunitats autònomes i entitats locals.</w:t>
      </w:r>
    </w:p>
    <w:p w:rsidR="00EB7DB9" w:rsidRPr="00632C1C" w:rsidRDefault="00EB7DB9" w:rsidP="00EB7DB9">
      <w:pPr>
        <w:ind w:left="708"/>
        <w:jc w:val="both"/>
        <w:rPr>
          <w:rFonts w:ascii="Arial" w:hAnsi="Arial" w:cs="Arial"/>
          <w:bCs/>
          <w:sz w:val="20"/>
          <w:szCs w:val="20"/>
        </w:rPr>
      </w:pPr>
    </w:p>
    <w:p w:rsidR="00EB7DB9" w:rsidRPr="00632C1C" w:rsidRDefault="00EB7DB9" w:rsidP="00EB7DB9">
      <w:pPr>
        <w:numPr>
          <w:ilvl w:val="0"/>
          <w:numId w:val="96"/>
        </w:numPr>
        <w:contextualSpacing/>
        <w:jc w:val="both"/>
        <w:rPr>
          <w:rFonts w:ascii="Arial" w:hAnsi="Arial" w:cs="Arial"/>
          <w:sz w:val="20"/>
          <w:szCs w:val="20"/>
        </w:rPr>
      </w:pPr>
      <w:r w:rsidRPr="00632C1C">
        <w:rPr>
          <w:rFonts w:ascii="Arial" w:hAnsi="Arial" w:cs="Arial"/>
          <w:bCs/>
          <w:sz w:val="20"/>
          <w:szCs w:val="20"/>
        </w:rPr>
        <w:t>El municipi de la imposició i altres entitats locals integrades o en les quals s'integra el municipi, així com les seves respectives entitats de dret públic d'anàleg caràcter als organismes autònoms de l'Estat.</w:t>
      </w:r>
    </w:p>
    <w:p w:rsidR="00EB7DB9" w:rsidRPr="00632C1C" w:rsidRDefault="00EB7DB9" w:rsidP="00EB7DB9">
      <w:pPr>
        <w:ind w:left="708"/>
        <w:rPr>
          <w:rFonts w:ascii="Arial" w:hAnsi="Arial" w:cs="Arial"/>
          <w:bCs/>
          <w:sz w:val="20"/>
          <w:szCs w:val="20"/>
        </w:rPr>
      </w:pPr>
    </w:p>
    <w:p w:rsidR="00EB7DB9" w:rsidRPr="00632C1C" w:rsidRDefault="00EB7DB9" w:rsidP="00EB7DB9">
      <w:pPr>
        <w:numPr>
          <w:ilvl w:val="0"/>
          <w:numId w:val="96"/>
        </w:numPr>
        <w:contextualSpacing/>
        <w:jc w:val="both"/>
        <w:rPr>
          <w:rFonts w:ascii="Arial" w:hAnsi="Arial" w:cs="Arial"/>
          <w:sz w:val="20"/>
          <w:szCs w:val="20"/>
        </w:rPr>
      </w:pPr>
      <w:r w:rsidRPr="00632C1C">
        <w:rPr>
          <w:rFonts w:ascii="Arial" w:hAnsi="Arial" w:cs="Arial"/>
          <w:sz w:val="20"/>
          <w:szCs w:val="20"/>
        </w:rPr>
        <w:t>Les entitats definides a la Llei 49/2002, de 23 de desembre, de règim fiscal de les entitats sense fins lucratius i dels incentius fiscals al  mecenatge, sempre que compleixin els requisits establerts a l’esmentada llei i al seu reglament aprovat per Reial decret 1270/2003, de 10 d'octubre.</w:t>
      </w:r>
    </w:p>
    <w:p w:rsidR="00EB7DB9" w:rsidRPr="00632C1C" w:rsidRDefault="00EB7DB9" w:rsidP="00EB7DB9">
      <w:pPr>
        <w:ind w:left="708"/>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 xml:space="preserve">Per a gaudir d'aquesta exempció les entitats esmentades han de comunicar a l'Ajuntament l‘opció pel règim fiscal previst al Títol II de la Llei 49/2002, mitjançant declaració fiscal, abans de la finalització de l'any natural en què s'ha produït el fet imposable d'aquest impost. </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96"/>
        </w:numPr>
        <w:contextualSpacing/>
        <w:jc w:val="both"/>
        <w:rPr>
          <w:rFonts w:ascii="Arial" w:hAnsi="Arial" w:cs="Arial"/>
          <w:bCs/>
          <w:sz w:val="20"/>
          <w:szCs w:val="20"/>
        </w:rPr>
      </w:pPr>
      <w:r w:rsidRPr="00632C1C">
        <w:rPr>
          <w:rFonts w:ascii="Arial" w:hAnsi="Arial" w:cs="Arial"/>
          <w:sz w:val="20"/>
          <w:szCs w:val="20"/>
        </w:rPr>
        <w:lastRenderedPageBreak/>
        <w:t xml:space="preserve">Les Entitats Gestores de la Seguretat Social i les Mutualitats de Previsió Social regulades pel text refós de la Llei d'ordenació i supervisió de les assegurances privades, aprovat per Reial decret legislatiu 6/2004, de 29 d'octubre. </w:t>
      </w:r>
    </w:p>
    <w:p w:rsidR="00EB7DB9" w:rsidRPr="00632C1C" w:rsidRDefault="00EB7DB9" w:rsidP="00EB7DB9">
      <w:pPr>
        <w:ind w:left="708"/>
        <w:jc w:val="both"/>
        <w:rPr>
          <w:rFonts w:ascii="Arial" w:hAnsi="Arial" w:cs="Arial"/>
          <w:bCs/>
          <w:sz w:val="20"/>
          <w:szCs w:val="20"/>
        </w:rPr>
      </w:pPr>
    </w:p>
    <w:p w:rsidR="00EB7DB9" w:rsidRPr="00632C1C" w:rsidRDefault="00EB7DB9" w:rsidP="00EB7DB9">
      <w:pPr>
        <w:numPr>
          <w:ilvl w:val="0"/>
          <w:numId w:val="96"/>
        </w:numPr>
        <w:contextualSpacing/>
        <w:jc w:val="both"/>
        <w:rPr>
          <w:rFonts w:ascii="Arial" w:hAnsi="Arial" w:cs="Arial"/>
          <w:bCs/>
          <w:sz w:val="20"/>
          <w:szCs w:val="20"/>
        </w:rPr>
      </w:pPr>
      <w:r w:rsidRPr="00632C1C">
        <w:rPr>
          <w:rFonts w:ascii="Arial" w:hAnsi="Arial" w:cs="Arial"/>
          <w:bCs/>
          <w:sz w:val="20"/>
          <w:szCs w:val="20"/>
        </w:rPr>
        <w:t xml:space="preserve">Els titulars de concessions administratives reversibles respecte als terrenys afectes a aquestes concessions. </w:t>
      </w:r>
    </w:p>
    <w:p w:rsidR="00EB7DB9" w:rsidRPr="00632C1C" w:rsidRDefault="00EB7DB9" w:rsidP="00EB7DB9">
      <w:pPr>
        <w:ind w:left="708"/>
        <w:rPr>
          <w:rFonts w:ascii="Arial" w:hAnsi="Arial" w:cs="Arial"/>
          <w:bCs/>
          <w:sz w:val="20"/>
          <w:szCs w:val="20"/>
        </w:rPr>
      </w:pPr>
    </w:p>
    <w:p w:rsidR="00EB7DB9" w:rsidRPr="00632C1C" w:rsidRDefault="00EB7DB9" w:rsidP="00EB7DB9">
      <w:pPr>
        <w:numPr>
          <w:ilvl w:val="0"/>
          <w:numId w:val="96"/>
        </w:numPr>
        <w:contextualSpacing/>
        <w:jc w:val="both"/>
        <w:rPr>
          <w:rFonts w:ascii="Arial" w:hAnsi="Arial" w:cs="Arial"/>
          <w:bCs/>
          <w:sz w:val="20"/>
          <w:szCs w:val="20"/>
        </w:rPr>
      </w:pPr>
      <w:r w:rsidRPr="00632C1C">
        <w:rPr>
          <w:rFonts w:ascii="Arial" w:hAnsi="Arial" w:cs="Arial"/>
          <w:bCs/>
          <w:sz w:val="20"/>
          <w:szCs w:val="20"/>
        </w:rPr>
        <w:t xml:space="preserve">La Creu Roja Espanyola. </w:t>
      </w:r>
    </w:p>
    <w:p w:rsidR="00EB7DB9" w:rsidRPr="00632C1C" w:rsidRDefault="00EB7DB9" w:rsidP="00EB7DB9">
      <w:pPr>
        <w:ind w:left="708"/>
        <w:rPr>
          <w:rFonts w:ascii="Arial" w:hAnsi="Arial" w:cs="Arial"/>
          <w:bCs/>
          <w:sz w:val="20"/>
          <w:szCs w:val="20"/>
        </w:rPr>
      </w:pPr>
    </w:p>
    <w:p w:rsidR="00EB7DB9" w:rsidRPr="00632C1C" w:rsidRDefault="00EB7DB9" w:rsidP="00EB7DB9">
      <w:pPr>
        <w:numPr>
          <w:ilvl w:val="0"/>
          <w:numId w:val="96"/>
        </w:numPr>
        <w:contextualSpacing/>
        <w:jc w:val="both"/>
        <w:rPr>
          <w:rFonts w:ascii="Arial" w:hAnsi="Arial" w:cs="Arial"/>
          <w:bCs/>
          <w:sz w:val="20"/>
          <w:szCs w:val="20"/>
        </w:rPr>
      </w:pPr>
      <w:r w:rsidRPr="00632C1C">
        <w:rPr>
          <w:rFonts w:ascii="Arial" w:hAnsi="Arial" w:cs="Arial"/>
          <w:bCs/>
          <w:sz w:val="20"/>
          <w:szCs w:val="20"/>
        </w:rPr>
        <w:t>Les persones o entitats al favor de les quals s'ha reconegut l'exempció en tractats o convenis internacionals.</w:t>
      </w:r>
    </w:p>
    <w:p w:rsidR="00EB7DB9" w:rsidRPr="00632C1C" w:rsidRDefault="00EB7DB9" w:rsidP="00EB7DB9">
      <w:pPr>
        <w:jc w:val="center"/>
        <w:rPr>
          <w:rFonts w:ascii="Arial" w:hAnsi="Arial" w:cs="Arial"/>
          <w:b/>
          <w:bCs/>
          <w:sz w:val="20"/>
          <w:szCs w:val="20"/>
        </w:rPr>
      </w:pPr>
    </w:p>
    <w:p w:rsidR="00EB7DB9" w:rsidRPr="00632C1C" w:rsidRDefault="00EB7DB9" w:rsidP="00EB7DB9">
      <w:pPr>
        <w:jc w:val="both"/>
        <w:rPr>
          <w:rFonts w:ascii="Arial" w:hAnsi="Arial" w:cs="Arial"/>
          <w:bCs/>
          <w:i/>
          <w:sz w:val="20"/>
          <w:szCs w:val="20"/>
        </w:rPr>
      </w:pPr>
      <w:r w:rsidRPr="00632C1C">
        <w:rPr>
          <w:rFonts w:ascii="Arial" w:hAnsi="Arial" w:cs="Arial"/>
          <w:b/>
          <w:bCs/>
          <w:sz w:val="20"/>
          <w:szCs w:val="20"/>
        </w:rPr>
        <w:t>Article 5. Subjectes passius</w:t>
      </w: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És subjecte passiu de l’impost a títol de contribuent:</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7"/>
        </w:numPr>
        <w:contextualSpacing/>
        <w:jc w:val="both"/>
        <w:rPr>
          <w:rFonts w:ascii="Arial" w:hAnsi="Arial" w:cs="Arial"/>
          <w:sz w:val="20"/>
          <w:szCs w:val="20"/>
        </w:rPr>
      </w:pPr>
      <w:r w:rsidRPr="00632C1C">
        <w:rPr>
          <w:rFonts w:ascii="Arial" w:hAnsi="Arial" w:cs="Arial"/>
          <w:sz w:val="20"/>
          <w:szCs w:val="20"/>
        </w:rPr>
        <w:t xml:space="preserve">En les transmissions de terrenys o en la constitució o transmissió de drets reals de gaudiment limitatius del domini a títol lucratiu, la persona física o jurídica o l’entitat a què es refereix l’article 35.4 de la Llei general tributària, que adquireix el terreny o a favor de la qual es constitueix o transmet el dret real que es tracta. </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97"/>
        </w:numPr>
        <w:contextualSpacing/>
        <w:jc w:val="both"/>
        <w:rPr>
          <w:rFonts w:ascii="Arial" w:hAnsi="Arial" w:cs="Arial"/>
          <w:sz w:val="20"/>
          <w:szCs w:val="20"/>
        </w:rPr>
      </w:pPr>
      <w:r w:rsidRPr="00632C1C">
        <w:rPr>
          <w:rFonts w:ascii="Arial" w:hAnsi="Arial" w:cs="Arial"/>
          <w:sz w:val="20"/>
          <w:szCs w:val="20"/>
        </w:rPr>
        <w:t>En les transmissions de terrenys o en la constitució o transmissió de drets reals de gaudiment limitatius del domini a títol onerós, la persona física o jurídica, o l’entitat a què es refereix l’article 35.4 de la Llei general tributària, que transmet el terreny, o que constitueix o transmet el dret real que es tracta.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En els supòsits a què es refereix la lletra b) de l’apartat anterior, té la consideració de subjecte passiu substitut del contribuent, la persona física o jurídica o l’entitat a què es refereix l’article 35.4 de la Llei general tributària, que adquireix el terreny o a favor de la qual es constitueix o transmet el dret real que es tracta, quan el contribuent és una persona física no resident a Espanya.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bCs/>
          <w:sz w:val="20"/>
          <w:szCs w:val="20"/>
        </w:rPr>
        <w:t>Article 6. Successors i responsables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Són responsables tributaris les persones físiques i jurídiques determinades com a tals a la Llei general tributària.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derivació de responsabilitat requereix que, prèvia audiència de l’interessat, es dicti acte administratiu, en els termes previstos a la Llei general tributària.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Les obligacions tributàries pendents s’exigeixen als successors de les persones físiques, jurídiques i entitats sense personalitat, en els termes previstos a la Llei general tributària.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bCs/>
          <w:sz w:val="20"/>
          <w:szCs w:val="20"/>
        </w:rPr>
        <w:t>Article 7. Base imposable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1. La base imposable de l’impost està constituïda per l'increment real de valor dels terrenys de naturalesa urbana posat de manifest en el moment de la meritació i experimentat al llarg d'un període màxim de vint anys.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Quan el terreny ha estat adquirit pel transmitent per quotes o porcions en dates diferents, es consideren tantes bases imposables com dates d'adquisició, establint-se cada base de la següent forma:</w:t>
      </w:r>
    </w:p>
    <w:p w:rsidR="00EB7DB9" w:rsidRPr="00632C1C" w:rsidRDefault="00EB7DB9" w:rsidP="00EB7DB9">
      <w:pPr>
        <w:jc w:val="both"/>
        <w:rPr>
          <w:rFonts w:ascii="Arial" w:hAnsi="Arial" w:cs="Arial"/>
          <w:sz w:val="20"/>
          <w:szCs w:val="20"/>
        </w:rPr>
      </w:pPr>
    </w:p>
    <w:p w:rsidR="00EB7DB9" w:rsidRPr="00632C1C" w:rsidRDefault="00EB7DB9" w:rsidP="00EB7DB9">
      <w:pPr>
        <w:ind w:left="284"/>
        <w:jc w:val="both"/>
        <w:rPr>
          <w:rFonts w:ascii="Arial" w:hAnsi="Arial" w:cs="Arial"/>
          <w:sz w:val="20"/>
          <w:szCs w:val="20"/>
        </w:rPr>
      </w:pPr>
      <w:r w:rsidRPr="00632C1C">
        <w:rPr>
          <w:rFonts w:ascii="Arial" w:hAnsi="Arial" w:cs="Arial"/>
          <w:sz w:val="20"/>
          <w:szCs w:val="20"/>
        </w:rPr>
        <w:t>a) Es distribueix el valor del terreny proporcionalment a la porció o quota adquirida en cada data.</w:t>
      </w:r>
    </w:p>
    <w:p w:rsidR="00EB7DB9" w:rsidRPr="00632C1C" w:rsidRDefault="00EB7DB9" w:rsidP="00EB7DB9">
      <w:pPr>
        <w:ind w:left="284"/>
        <w:jc w:val="both"/>
        <w:rPr>
          <w:rFonts w:ascii="Arial" w:hAnsi="Arial" w:cs="Arial"/>
          <w:sz w:val="20"/>
          <w:szCs w:val="20"/>
        </w:rPr>
      </w:pPr>
    </w:p>
    <w:p w:rsidR="00EB7DB9" w:rsidRPr="00632C1C" w:rsidRDefault="00EB7DB9" w:rsidP="00EB7DB9">
      <w:pPr>
        <w:ind w:left="284"/>
        <w:jc w:val="both"/>
        <w:rPr>
          <w:rFonts w:ascii="Arial" w:hAnsi="Arial" w:cs="Arial"/>
          <w:sz w:val="20"/>
          <w:szCs w:val="20"/>
        </w:rPr>
      </w:pPr>
      <w:r w:rsidRPr="00632C1C">
        <w:rPr>
          <w:rFonts w:ascii="Arial" w:hAnsi="Arial" w:cs="Arial"/>
          <w:sz w:val="20"/>
          <w:szCs w:val="20"/>
        </w:rPr>
        <w:lastRenderedPageBreak/>
        <w:t>b) A cada part proporcional, s'aplica el percentatge d'increment corresponent al període respectiu de generació de l'increment de valor.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El valor del terreny en el moment de la meritació és el que s'estableix en les següents regles: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98"/>
        </w:numPr>
        <w:contextualSpacing/>
        <w:jc w:val="both"/>
        <w:rPr>
          <w:rFonts w:ascii="Arial" w:hAnsi="Arial" w:cs="Arial"/>
          <w:sz w:val="20"/>
          <w:szCs w:val="20"/>
        </w:rPr>
      </w:pPr>
      <w:r w:rsidRPr="00632C1C">
        <w:rPr>
          <w:rFonts w:ascii="Arial" w:hAnsi="Arial" w:cs="Arial"/>
          <w:sz w:val="20"/>
          <w:szCs w:val="20"/>
        </w:rPr>
        <w:t xml:space="preserve">En les transmissions de terrenys, el valor d'aquests en el moment de la meritació és el que tenen determinat en aquest moment a l'efecte de l'impost sobre béns immobles. </w:t>
      </w:r>
    </w:p>
    <w:p w:rsidR="00EB7DB9" w:rsidRPr="00632C1C" w:rsidRDefault="00EB7DB9" w:rsidP="00EB7DB9">
      <w:pPr>
        <w:ind w:left="708"/>
        <w:jc w:val="both"/>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 xml:space="preserve">No obstant això, quan aquest valor és conseqüència d'una ponència de valors que no reflecteix modificacions de planejament aprovades amb posterioritat a l'aprovació de la citada ponència, es pot liquidar provisionalment l’impost conformement a aquest valor. En aquests casos, en la liquidació definitiva s’ha d’aplicar el valor dels terrenys una vegada s'ha obtingut conforme als procediments de valoració col·lectiva que s'instrueixen, referit a la data de la meritació. Quan aquesta data no coincideix amb la d'efectivitat dels nous valors cadastrals, aquests valors s’han de corregir aplicant els coeficients d'actualització que corresponguin, establerts a aquest efecte en les lleis de pressupostos generals de l'Estat. </w:t>
      </w:r>
    </w:p>
    <w:p w:rsidR="00EB7DB9" w:rsidRPr="00632C1C" w:rsidRDefault="00EB7DB9" w:rsidP="00EB7DB9">
      <w:pPr>
        <w:ind w:left="708"/>
        <w:jc w:val="both"/>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Quan el terreny, fins i tot sent de naturalesa urbana o integrat en un bé immoble de característiques especials, en el moment de la meritació de l'impost, no té determinat el valor cadastral, l'Ajuntament podrà practicar la liquidació quan el referit valor cadastral sigui determinat, referint aquest valor al moment de la meritació.</w:t>
      </w:r>
    </w:p>
    <w:p w:rsidR="00EB7DB9" w:rsidRPr="00632C1C" w:rsidRDefault="00EB7DB9" w:rsidP="00EB7DB9">
      <w:pPr>
        <w:ind w:left="708"/>
        <w:jc w:val="both"/>
        <w:rPr>
          <w:rFonts w:ascii="Arial" w:hAnsi="Arial" w:cs="Arial"/>
          <w:i/>
          <w:sz w:val="20"/>
          <w:szCs w:val="20"/>
        </w:rPr>
      </w:pPr>
    </w:p>
    <w:p w:rsidR="00EB7DB9" w:rsidRPr="00632C1C" w:rsidRDefault="00EB7DB9" w:rsidP="00EB7DB9">
      <w:pPr>
        <w:numPr>
          <w:ilvl w:val="0"/>
          <w:numId w:val="98"/>
        </w:numPr>
        <w:contextualSpacing/>
        <w:jc w:val="both"/>
        <w:rPr>
          <w:rFonts w:ascii="Arial" w:hAnsi="Arial" w:cs="Arial"/>
          <w:sz w:val="20"/>
          <w:szCs w:val="20"/>
        </w:rPr>
      </w:pPr>
      <w:r w:rsidRPr="00632C1C">
        <w:rPr>
          <w:rFonts w:ascii="Arial" w:hAnsi="Arial" w:cs="Arial"/>
          <w:sz w:val="20"/>
          <w:szCs w:val="20"/>
        </w:rPr>
        <w:t>En la constitució i la transmissió de drets reals de gaudi limitatius del domini, per determinar l'import de l'increment de valor cal prendre la part del valor del terreny proporcional als valors dels drets esmentats, calculat mitjançant l'aplicació de les normes fixades a l'efecte en l'impost sobre transmissions patrimonials i actes jurídics documentats i, en particular, dels preceptes següents:</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99"/>
        </w:numPr>
        <w:ind w:left="1560" w:hanging="142"/>
        <w:contextualSpacing/>
        <w:jc w:val="both"/>
        <w:rPr>
          <w:rFonts w:ascii="Arial" w:hAnsi="Arial" w:cs="Arial"/>
          <w:sz w:val="20"/>
          <w:szCs w:val="20"/>
        </w:rPr>
      </w:pPr>
      <w:r w:rsidRPr="00632C1C">
        <w:rPr>
          <w:rFonts w:ascii="Arial" w:hAnsi="Arial" w:cs="Arial"/>
          <w:sz w:val="20"/>
          <w:szCs w:val="20"/>
        </w:rPr>
        <w:t xml:space="preserve">El valor de l’usdefruit temporal es considera proporcional al valor dels béns, a raó del 2 per 100 per cada període d’un any, sense que mai pugui excedir el 70 per cent. </w:t>
      </w:r>
    </w:p>
    <w:p w:rsidR="00EB7DB9" w:rsidRPr="00632C1C" w:rsidRDefault="00EB7DB9" w:rsidP="00EB7DB9">
      <w:pPr>
        <w:ind w:left="1560" w:hanging="142"/>
        <w:jc w:val="both"/>
        <w:rPr>
          <w:rFonts w:ascii="Arial" w:hAnsi="Arial" w:cs="Arial"/>
          <w:sz w:val="20"/>
          <w:szCs w:val="20"/>
        </w:rPr>
      </w:pPr>
    </w:p>
    <w:p w:rsidR="00EB7DB9" w:rsidRPr="00632C1C" w:rsidRDefault="00EB7DB9" w:rsidP="00EB7DB9">
      <w:pPr>
        <w:numPr>
          <w:ilvl w:val="0"/>
          <w:numId w:val="99"/>
        </w:numPr>
        <w:ind w:left="1560" w:hanging="142"/>
        <w:contextualSpacing/>
        <w:jc w:val="both"/>
        <w:rPr>
          <w:rFonts w:ascii="Arial" w:hAnsi="Arial" w:cs="Arial"/>
          <w:sz w:val="20"/>
          <w:szCs w:val="20"/>
        </w:rPr>
      </w:pPr>
      <w:r w:rsidRPr="00632C1C">
        <w:rPr>
          <w:rFonts w:ascii="Arial" w:hAnsi="Arial" w:cs="Arial"/>
          <w:sz w:val="20"/>
          <w:szCs w:val="20"/>
        </w:rPr>
        <w:t xml:space="preserve">En els usdefruits vitalicis, es considera que el valor és igual al 70 per cent del valor total del terreny si l'usufructuari té menys de vint anys, minorant, a mesura que l'edat augmenta, en la proporció de l'1 per cent menys per cada any més, amb el límit mínim del 10 per cent del valor total. </w:t>
      </w:r>
    </w:p>
    <w:p w:rsidR="00EB7DB9" w:rsidRPr="00632C1C" w:rsidRDefault="00EB7DB9" w:rsidP="00EB7DB9">
      <w:pPr>
        <w:ind w:left="1560" w:hanging="142"/>
        <w:rPr>
          <w:rFonts w:ascii="Arial" w:hAnsi="Arial" w:cs="Arial"/>
          <w:sz w:val="20"/>
          <w:szCs w:val="20"/>
        </w:rPr>
      </w:pPr>
    </w:p>
    <w:p w:rsidR="00EB7DB9" w:rsidRPr="00632C1C" w:rsidRDefault="00EB7DB9" w:rsidP="00EB7DB9">
      <w:pPr>
        <w:numPr>
          <w:ilvl w:val="0"/>
          <w:numId w:val="99"/>
        </w:numPr>
        <w:ind w:left="1560" w:hanging="142"/>
        <w:contextualSpacing/>
        <w:jc w:val="both"/>
        <w:rPr>
          <w:rFonts w:ascii="Arial" w:hAnsi="Arial" w:cs="Arial"/>
          <w:sz w:val="20"/>
          <w:szCs w:val="20"/>
        </w:rPr>
      </w:pPr>
      <w:r w:rsidRPr="00632C1C">
        <w:rPr>
          <w:rFonts w:ascii="Arial" w:hAnsi="Arial" w:cs="Arial"/>
          <w:sz w:val="20"/>
          <w:szCs w:val="20"/>
        </w:rPr>
        <w:t>Si l'usdefruit constituït a favor d'una persona jurídica s'estableix per un termini superior a trenta anys o per temps indeterminat, s'ha de considerar fiscalment una transmissió de plena propietat subjecta a condició resolutòria.</w:t>
      </w:r>
    </w:p>
    <w:p w:rsidR="00EB7DB9" w:rsidRPr="00632C1C" w:rsidRDefault="00EB7DB9" w:rsidP="00EB7DB9">
      <w:pPr>
        <w:ind w:left="1560" w:hanging="142"/>
        <w:rPr>
          <w:rFonts w:ascii="Arial" w:hAnsi="Arial" w:cs="Arial"/>
          <w:sz w:val="20"/>
          <w:szCs w:val="20"/>
        </w:rPr>
      </w:pPr>
    </w:p>
    <w:p w:rsidR="00EB7DB9" w:rsidRPr="00632C1C" w:rsidRDefault="00EB7DB9" w:rsidP="00EB7DB9">
      <w:pPr>
        <w:numPr>
          <w:ilvl w:val="0"/>
          <w:numId w:val="99"/>
        </w:numPr>
        <w:ind w:left="1560" w:hanging="142"/>
        <w:contextualSpacing/>
        <w:jc w:val="both"/>
        <w:rPr>
          <w:rFonts w:ascii="Arial" w:hAnsi="Arial" w:cs="Arial"/>
          <w:sz w:val="20"/>
          <w:szCs w:val="20"/>
        </w:rPr>
      </w:pPr>
      <w:r w:rsidRPr="00632C1C">
        <w:rPr>
          <w:rFonts w:ascii="Arial" w:hAnsi="Arial" w:cs="Arial"/>
          <w:sz w:val="20"/>
          <w:szCs w:val="20"/>
        </w:rPr>
        <w:t xml:space="preserve">El valor dels drets reals d'ús i habitació és el que resulta d'aplicar al 75 per cent del valor del terreny sobre el qual s'han d’imposar, les regles corresponents a la valoració dels usdefruits temporals o vitalicis, segons els casos. </w:t>
      </w:r>
    </w:p>
    <w:p w:rsidR="00EB7DB9" w:rsidRPr="00632C1C" w:rsidRDefault="00EB7DB9" w:rsidP="00EB7DB9">
      <w:pPr>
        <w:ind w:left="1560" w:hanging="142"/>
        <w:rPr>
          <w:rFonts w:ascii="Arial" w:hAnsi="Arial" w:cs="Arial"/>
          <w:sz w:val="20"/>
          <w:szCs w:val="20"/>
        </w:rPr>
      </w:pPr>
    </w:p>
    <w:p w:rsidR="00EB7DB9" w:rsidRPr="00632C1C" w:rsidRDefault="00EB7DB9" w:rsidP="00EB7DB9">
      <w:pPr>
        <w:numPr>
          <w:ilvl w:val="0"/>
          <w:numId w:val="99"/>
        </w:numPr>
        <w:ind w:left="1560" w:hanging="142"/>
        <w:contextualSpacing/>
        <w:jc w:val="both"/>
        <w:rPr>
          <w:rFonts w:ascii="Arial" w:hAnsi="Arial" w:cs="Arial"/>
          <w:sz w:val="20"/>
          <w:szCs w:val="20"/>
        </w:rPr>
      </w:pPr>
      <w:r w:rsidRPr="00632C1C">
        <w:rPr>
          <w:rFonts w:ascii="Arial" w:hAnsi="Arial" w:cs="Arial"/>
          <w:sz w:val="20"/>
          <w:szCs w:val="20"/>
        </w:rPr>
        <w:t xml:space="preserve">El valor del dret de la nua propietat s'ha de fixar d'acord amb la diferència entre el valor de l'usdefruit, ús o habitació i el valor cadastral del terreny. </w:t>
      </w:r>
    </w:p>
    <w:p w:rsidR="00EB7DB9" w:rsidRPr="00632C1C" w:rsidRDefault="00EB7DB9" w:rsidP="00EB7DB9">
      <w:pPr>
        <w:ind w:left="1560" w:hanging="142"/>
        <w:rPr>
          <w:rFonts w:ascii="Arial" w:hAnsi="Arial" w:cs="Arial"/>
          <w:sz w:val="20"/>
          <w:szCs w:val="20"/>
        </w:rPr>
      </w:pPr>
    </w:p>
    <w:p w:rsidR="00EB7DB9" w:rsidRPr="00632C1C" w:rsidRDefault="00EB7DB9" w:rsidP="00EB7DB9">
      <w:pPr>
        <w:numPr>
          <w:ilvl w:val="0"/>
          <w:numId w:val="99"/>
        </w:numPr>
        <w:ind w:left="1560" w:hanging="142"/>
        <w:contextualSpacing/>
        <w:jc w:val="both"/>
        <w:rPr>
          <w:rFonts w:ascii="Arial" w:hAnsi="Arial" w:cs="Arial"/>
          <w:sz w:val="20"/>
          <w:szCs w:val="20"/>
        </w:rPr>
      </w:pPr>
      <w:r w:rsidRPr="00632C1C">
        <w:rPr>
          <w:rFonts w:ascii="Arial" w:hAnsi="Arial" w:cs="Arial"/>
          <w:sz w:val="20"/>
          <w:szCs w:val="20"/>
        </w:rPr>
        <w:t>Els drets reals no inclosos en apartats anteriors s’han d’imputar pel capital, preu o valor que les parts han pactat en constituir-los, si és igual o major que el que resulta de la capitalització a l'interès legal de la renda o pensió anual, o aquest darrer si aquell preu fos menor. En cap cas el valor així imputat no ha de ser superior al que tenen determinat en el moment de la transmissió a l'efecte de l'impost sobre béns immobles.</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98"/>
        </w:numPr>
        <w:contextualSpacing/>
        <w:jc w:val="both"/>
        <w:rPr>
          <w:rFonts w:ascii="Arial" w:hAnsi="Arial" w:cs="Arial"/>
          <w:sz w:val="20"/>
          <w:szCs w:val="20"/>
        </w:rPr>
      </w:pPr>
      <w:r w:rsidRPr="00632C1C">
        <w:rPr>
          <w:rFonts w:ascii="Arial" w:hAnsi="Arial" w:cs="Arial"/>
          <w:sz w:val="20"/>
          <w:szCs w:val="20"/>
        </w:rPr>
        <w:lastRenderedPageBreak/>
        <w:t xml:space="preserve">En la constitució o transmissió del dret a elevar una o més plantes sobre un edifici o un terreny o del dret a construir sota el sòl, sense que això pressuposi l'existència d'un dret real de superfície, el valor de referència és la part del valor cadastral que resulta del mòdul de proporcionalitat fixat en l'escriptura de transmissió o, si no n'hi ha, el que resulta d'establir la proporció corresponent entre la superfície o volum de les plantes per construir en el sòl o el subsòl i la totalitat de superfície o volum edificats un cop construïdes aquestes plantes. </w:t>
      </w:r>
    </w:p>
    <w:p w:rsidR="00EB7DB9" w:rsidRPr="00632C1C" w:rsidRDefault="00EB7DB9" w:rsidP="00EB7DB9">
      <w:pPr>
        <w:ind w:left="708"/>
        <w:jc w:val="both"/>
        <w:rPr>
          <w:rFonts w:ascii="Arial" w:hAnsi="Arial" w:cs="Arial"/>
          <w:sz w:val="20"/>
          <w:szCs w:val="20"/>
        </w:rPr>
      </w:pPr>
    </w:p>
    <w:p w:rsidR="00EB7DB9" w:rsidRPr="00632C1C" w:rsidRDefault="00EB7DB9" w:rsidP="00EB7DB9">
      <w:pPr>
        <w:ind w:left="708"/>
        <w:jc w:val="both"/>
        <w:rPr>
          <w:rFonts w:ascii="Arial" w:hAnsi="Arial" w:cs="Arial"/>
          <w:sz w:val="20"/>
          <w:szCs w:val="20"/>
        </w:rPr>
      </w:pPr>
      <w:r w:rsidRPr="00632C1C">
        <w:rPr>
          <w:rFonts w:ascii="Arial" w:hAnsi="Arial" w:cs="Arial"/>
          <w:sz w:val="20"/>
          <w:szCs w:val="20"/>
        </w:rPr>
        <w:t>En cas que no s'especifiqui el nombre de noves plantes, cal atenir-se, per tal d'establir-ne la proporcionalitat, al volum màxim edificable segons el planejament vigent.</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98"/>
        </w:numPr>
        <w:contextualSpacing/>
        <w:jc w:val="both"/>
        <w:rPr>
          <w:rFonts w:ascii="Arial" w:hAnsi="Arial" w:cs="Arial"/>
          <w:sz w:val="20"/>
          <w:szCs w:val="20"/>
        </w:rPr>
      </w:pPr>
      <w:r w:rsidRPr="00632C1C">
        <w:rPr>
          <w:rFonts w:ascii="Arial" w:hAnsi="Arial" w:cs="Arial"/>
          <w:sz w:val="20"/>
          <w:szCs w:val="20"/>
        </w:rPr>
        <w:t xml:space="preserve">En els supòsits d'expropiació forçosa, el valor de referència és la part del preu just que correspon al valor del terreny, llevat que el valor cadastral assignat a l'esmentat terreny fos inferior; en aquest cas preval aquest últim sobre el preu just. </w:t>
      </w:r>
    </w:p>
    <w:p w:rsidR="00EB7DB9" w:rsidRPr="00632C1C" w:rsidRDefault="00EB7DB9" w:rsidP="00EB7DB9">
      <w:pPr>
        <w:numPr>
          <w:ilvl w:val="0"/>
          <w:numId w:val="98"/>
        </w:numPr>
        <w:contextualSpacing/>
        <w:jc w:val="both"/>
        <w:rPr>
          <w:rFonts w:ascii="Arial" w:hAnsi="Arial" w:cs="Arial"/>
          <w:sz w:val="20"/>
          <w:szCs w:val="20"/>
        </w:rPr>
      </w:pPr>
      <w:r w:rsidRPr="00632C1C">
        <w:rPr>
          <w:rFonts w:ascii="Arial" w:hAnsi="Arial" w:cs="Arial"/>
          <w:sz w:val="20"/>
          <w:szCs w:val="20"/>
        </w:rPr>
        <w:t>En cas de substitucions, reserves, fideïcomisos i institucions successòries del dret civil de Catalunya, cal aplicar les normes de tributació del dret d'usdefruit, llevat que l'adquirent tingui la facultat de disposar dels béns; en aquest darrer supòsit, cal liquidar l'impost pel domini ple.</w:t>
      </w:r>
    </w:p>
    <w:p w:rsidR="00EB7DB9" w:rsidRPr="00632C1C" w:rsidRDefault="00EB7DB9" w:rsidP="00EB7DB9">
      <w:pPr>
        <w:ind w:left="708"/>
        <w:jc w:val="both"/>
        <w:rPr>
          <w:rFonts w:ascii="Arial" w:hAnsi="Arial" w:cs="Arial"/>
          <w:sz w:val="20"/>
          <w:szCs w:val="20"/>
        </w:rPr>
      </w:pPr>
    </w:p>
    <w:p w:rsidR="00EB7DB9" w:rsidRPr="00632C1C" w:rsidRDefault="00EB7DB9" w:rsidP="00EB7DB9">
      <w:pPr>
        <w:jc w:val="both"/>
        <w:rPr>
          <w:rFonts w:ascii="Arial" w:hAnsi="Arial" w:cs="Arial"/>
          <w:i/>
          <w:sz w:val="20"/>
          <w:szCs w:val="20"/>
        </w:rPr>
      </w:pPr>
      <w:r w:rsidRPr="00632C1C">
        <w:rPr>
          <w:rFonts w:ascii="Arial" w:hAnsi="Arial" w:cs="Arial"/>
          <w:sz w:val="20"/>
          <w:szCs w:val="20"/>
        </w:rPr>
        <w:t xml:space="preserve">4. Sobre el valor cadastral del sòl s’aplica un coeficient reductor del .........% </w:t>
      </w:r>
      <w:r w:rsidRPr="00632C1C">
        <w:rPr>
          <w:rFonts w:ascii="Arial" w:hAnsi="Arial" w:cs="Arial"/>
          <w:i/>
          <w:sz w:val="20"/>
          <w:szCs w:val="20"/>
        </w:rPr>
        <w:t>(màxim del 15%)</w:t>
      </w:r>
      <w:r w:rsidRPr="00632C1C">
        <w:rPr>
          <w:rFonts w:ascii="Arial" w:hAnsi="Arial" w:cs="Arial"/>
          <w:sz w:val="20"/>
          <w:szCs w:val="20"/>
        </w:rPr>
        <w:t xml:space="preserve"> en funció de l’actualització del valor dels terrenys. </w:t>
      </w:r>
      <w:r w:rsidRPr="00632C1C">
        <w:rPr>
          <w:rFonts w:ascii="Arial" w:hAnsi="Arial" w:cs="Arial"/>
          <w:i/>
          <w:sz w:val="20"/>
          <w:szCs w:val="20"/>
        </w:rPr>
        <w:t>(Potestatiu per a l’ajuntament)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5. La base imposable es calcula aplicant sobre el valor del terreny en el moment de la meritació, un cop aplicat, en el seu cas, el coeficient reductor de l’apartat 4 d’aquest article, i la reducció legal previst a l’apartat anterior, el coeficient que correspon segons el període de generació de l’increment de valor, i que correspon, ... </w:t>
      </w:r>
      <w:r w:rsidRPr="00632C1C">
        <w:rPr>
          <w:rFonts w:ascii="Arial" w:hAnsi="Arial" w:cs="Arial"/>
          <w:i/>
          <w:sz w:val="20"/>
          <w:szCs w:val="20"/>
        </w:rPr>
        <w:t>(a escollir per l’ajuntament entre les següents opcions)</w:t>
      </w: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i/>
          <w:sz w:val="20"/>
          <w:szCs w:val="20"/>
          <w:u w:val="single"/>
        </w:rPr>
      </w:pPr>
      <w:r w:rsidRPr="00632C1C">
        <w:rPr>
          <w:rFonts w:ascii="Arial" w:hAnsi="Arial" w:cs="Arial"/>
          <w:sz w:val="20"/>
          <w:szCs w:val="20"/>
          <w:u w:val="single"/>
        </w:rPr>
        <w:t xml:space="preserve">OPCIÓ A </w:t>
      </w:r>
      <w:r w:rsidRPr="00632C1C">
        <w:rPr>
          <w:rFonts w:ascii="Arial" w:hAnsi="Arial" w:cs="Arial"/>
          <w:i/>
          <w:sz w:val="20"/>
          <w:szCs w:val="20"/>
          <w:u w:val="single"/>
        </w:rPr>
        <w:t>( Per aquells ajuntaments que optin per aquest criteri)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per a cada període de generació, el màxim actualitzat vigent, d'acord amb l'article 107.4 del text refós de la Llei reguladora de les hisendes locals, aprovat per reial decret legislatiu 2/2004, de 5 de març. En el cas que les lleis de pressupostos generals de l'Estat, o una altra norma dictada a aquest efecte, procedeixin a la seva actualització, s'entendran automàticament modificats, facultant-se a l'Alcalde per a, mitjançant resolució, donar publicitat als coeficients que resultin aplicables. </w:t>
      </w: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i/>
          <w:sz w:val="20"/>
          <w:szCs w:val="20"/>
          <w:u w:val="single"/>
        </w:rPr>
      </w:pPr>
      <w:r w:rsidRPr="00632C1C">
        <w:rPr>
          <w:rFonts w:ascii="Arial" w:hAnsi="Arial" w:cs="Arial"/>
          <w:sz w:val="20"/>
          <w:szCs w:val="20"/>
          <w:u w:val="single"/>
        </w:rPr>
        <w:t xml:space="preserve">OPCIÓ B </w:t>
      </w:r>
      <w:r w:rsidRPr="00632C1C">
        <w:rPr>
          <w:rFonts w:ascii="Arial" w:hAnsi="Arial" w:cs="Arial"/>
          <w:i/>
          <w:sz w:val="20"/>
          <w:szCs w:val="20"/>
          <w:u w:val="single"/>
        </w:rPr>
        <w:t>( Per aquells ajuntaments que optin per aquest criteri)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per a cada període de generació, el màxim actualitzat vigent, d'acord amb l'article 107.4 del text refós de la Llei reguladora de les hisendes locals, aprovat per reial decret legislatiu 2/2004, de 5 de març amb una reducció del .........%. En el cas que les lleis de pressupostos generals de l'Estat, o una altra norma dictada a aquest efecte, procedeixin a l’actualització dels coeficients, s'entendran automàticament modificats, facultant-se a l'Alcalde per a, mitjançant resolució, donar publicitat als coeficients que resultin aplicables. </w:t>
      </w: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sz w:val="20"/>
          <w:szCs w:val="20"/>
          <w:u w:val="single"/>
        </w:rPr>
      </w:pPr>
    </w:p>
    <w:p w:rsidR="00EB7DB9" w:rsidRPr="00632C1C" w:rsidRDefault="00EB7DB9" w:rsidP="00EB7DB9">
      <w:pPr>
        <w:jc w:val="both"/>
        <w:rPr>
          <w:rFonts w:ascii="Arial" w:hAnsi="Arial" w:cs="Arial"/>
          <w:i/>
          <w:sz w:val="20"/>
          <w:szCs w:val="20"/>
          <w:u w:val="single"/>
        </w:rPr>
      </w:pPr>
      <w:r w:rsidRPr="00632C1C">
        <w:rPr>
          <w:rFonts w:ascii="Arial" w:hAnsi="Arial" w:cs="Arial"/>
          <w:sz w:val="20"/>
          <w:szCs w:val="20"/>
          <w:u w:val="single"/>
        </w:rPr>
        <w:t xml:space="preserve">OPCIÓ C </w:t>
      </w:r>
      <w:r w:rsidRPr="00632C1C">
        <w:rPr>
          <w:rFonts w:ascii="Arial" w:hAnsi="Arial" w:cs="Arial"/>
          <w:i/>
          <w:sz w:val="20"/>
          <w:szCs w:val="20"/>
          <w:u w:val="single"/>
        </w:rPr>
        <w:t>( Per aquells ajuntaments que optin per aquest criteri)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per a cada període de generació, el previst en el següent quadre:</w:t>
      </w:r>
    </w:p>
    <w:p w:rsidR="00EB7DB9" w:rsidRPr="00632C1C" w:rsidRDefault="00EB7DB9" w:rsidP="00EB7DB9">
      <w:pPr>
        <w:jc w:val="both"/>
        <w:rPr>
          <w:rFonts w:ascii="Arial" w:hAnsi="Arial" w:cs="Arial"/>
          <w:sz w:val="20"/>
          <w:szCs w:val="20"/>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0"/>
        <w:gridCol w:w="3694"/>
      </w:tblGrid>
      <w:tr w:rsidR="00EB7DB9" w:rsidRPr="00632C1C" w:rsidTr="009C6BEA">
        <w:trPr>
          <w:trHeight w:val="43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Període de generació</w:t>
            </w:r>
          </w:p>
        </w:tc>
        <w:tc>
          <w:tcPr>
            <w:tcW w:w="2167" w:type="pct"/>
            <w:vAlign w:val="center"/>
            <w:hideMark/>
          </w:tcPr>
          <w:p w:rsidR="00EB7DB9" w:rsidRPr="00632C1C" w:rsidRDefault="00EB7DB9" w:rsidP="009C6BEA">
            <w:pPr>
              <w:jc w:val="center"/>
              <w:rPr>
                <w:rFonts w:ascii="Arial" w:hAnsi="Arial" w:cs="Arial"/>
                <w:sz w:val="20"/>
                <w:szCs w:val="20"/>
              </w:rPr>
            </w:pPr>
            <w:r w:rsidRPr="00632C1C">
              <w:rPr>
                <w:rFonts w:ascii="Arial" w:hAnsi="Arial" w:cs="Arial"/>
                <w:sz w:val="20"/>
                <w:szCs w:val="20"/>
              </w:rPr>
              <w:t xml:space="preserve">Coeficient </w:t>
            </w:r>
            <w:r w:rsidRPr="00632C1C">
              <w:rPr>
                <w:rFonts w:ascii="Arial" w:hAnsi="Arial" w:cs="Arial"/>
                <w:i/>
                <w:sz w:val="20"/>
                <w:szCs w:val="20"/>
              </w:rPr>
              <w:t>*(màxim fixat per llei)</w:t>
            </w: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Inferior a 1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lastRenderedPageBreak/>
              <w:t>1 any</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0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2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3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4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5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6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7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8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9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10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11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12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13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14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0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15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16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3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17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18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20"/>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19 anys</w:t>
            </w:r>
          </w:p>
        </w:tc>
        <w:tc>
          <w:tcPr>
            <w:tcW w:w="2167" w:type="pct"/>
            <w:vAlign w:val="center"/>
          </w:tcPr>
          <w:p w:rsidR="00EB7DB9" w:rsidRPr="00632C1C" w:rsidRDefault="00EB7DB9" w:rsidP="009C6BEA">
            <w:pPr>
              <w:jc w:val="center"/>
              <w:rPr>
                <w:rFonts w:ascii="Arial" w:hAnsi="Arial" w:cs="Arial"/>
                <w:sz w:val="20"/>
                <w:szCs w:val="20"/>
              </w:rPr>
            </w:pPr>
          </w:p>
        </w:tc>
      </w:tr>
      <w:tr w:rsidR="00EB7DB9" w:rsidRPr="00632C1C" w:rsidTr="009C6BEA">
        <w:trPr>
          <w:trHeight w:val="435"/>
          <w:tblCellSpacing w:w="0" w:type="dxa"/>
        </w:trPr>
        <w:tc>
          <w:tcPr>
            <w:tcW w:w="2833" w:type="pct"/>
            <w:vAlign w:val="center"/>
            <w:hideMark/>
          </w:tcPr>
          <w:p w:rsidR="00EB7DB9" w:rsidRPr="00632C1C" w:rsidRDefault="00EB7DB9" w:rsidP="009C6BEA">
            <w:pPr>
              <w:ind w:left="284" w:hanging="142"/>
              <w:jc w:val="both"/>
              <w:rPr>
                <w:rFonts w:ascii="Arial" w:hAnsi="Arial" w:cs="Arial"/>
                <w:sz w:val="20"/>
                <w:szCs w:val="20"/>
              </w:rPr>
            </w:pPr>
            <w:r w:rsidRPr="00632C1C">
              <w:rPr>
                <w:rFonts w:ascii="Arial" w:hAnsi="Arial" w:cs="Arial"/>
                <w:sz w:val="20"/>
                <w:szCs w:val="20"/>
              </w:rPr>
              <w:t>Igual o superior a 20 anys</w:t>
            </w:r>
          </w:p>
        </w:tc>
        <w:tc>
          <w:tcPr>
            <w:tcW w:w="2167" w:type="pct"/>
            <w:vAlign w:val="center"/>
          </w:tcPr>
          <w:p w:rsidR="00EB7DB9" w:rsidRPr="00632C1C" w:rsidRDefault="00EB7DB9" w:rsidP="009C6BEA">
            <w:pPr>
              <w:jc w:val="center"/>
              <w:rPr>
                <w:rFonts w:ascii="Arial" w:hAnsi="Arial" w:cs="Arial"/>
                <w:sz w:val="20"/>
                <w:szCs w:val="20"/>
              </w:rPr>
            </w:pPr>
          </w:p>
        </w:tc>
      </w:tr>
    </w:tbl>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Atès que els coeficients màxims s’actualitzen anualment mitjançant norma de rang legal, si algun dels coeficients aprovats en aquesta ordenança resulta superior al nou coeficient màxim legal, serà d’aplicació directa el coeficient legal màxim, fins l’entrada en vigor de la modificació de l’ordenança en què s’aprovi un nou coeficient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7. Quan, a instància del subjecte passiu, es constata que, seguint les regles de valoració establertes apartat p de l’article 3 d’aquest ordenança, l’import de l’increment de valor és inferior a l’import de la base imposable determinada d’acord amb el previst al paràgraf anterior, es pren com a base imposable l’import de l’increment de valor, obtingut per la diferència entre el preu  de transmissió i el d’adquisició del terrenys.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bCs/>
          <w:sz w:val="20"/>
          <w:szCs w:val="20"/>
        </w:rPr>
        <w:t xml:space="preserve">Article 8. </w:t>
      </w:r>
      <w:r w:rsidRPr="00632C1C">
        <w:rPr>
          <w:rFonts w:ascii="Arial" w:hAnsi="Arial" w:cs="Arial"/>
          <w:b/>
          <w:sz w:val="20"/>
          <w:szCs w:val="20"/>
        </w:rPr>
        <w:t>Tipus de gravamen, quota íntegra i quota líquida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1. El tipus de gravamen és del [.........] per 100 </w:t>
      </w:r>
      <w:r w:rsidRPr="00632C1C">
        <w:rPr>
          <w:rFonts w:ascii="Arial" w:hAnsi="Arial" w:cs="Arial"/>
          <w:i/>
          <w:sz w:val="20"/>
          <w:szCs w:val="20"/>
        </w:rPr>
        <w:t>(màxim del 30%)</w:t>
      </w:r>
      <w:r w:rsidRPr="00632C1C">
        <w:rPr>
          <w:rFonts w:ascii="Arial" w:hAnsi="Arial" w:cs="Arial"/>
          <w:sz w:val="20"/>
          <w:szCs w:val="20"/>
        </w:rPr>
        <w:t xml:space="preserve"> .</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quota íntegra resulta d’aplicar sobre la base imposable del tribut el tipus de gravamen.</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lastRenderedPageBreak/>
        <w:t>3. La quota líquida resulta d’aplicar sobre la quota integra les bonificacions establertes en aquesta ordenança.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9. Bonificacions</w:t>
      </w:r>
    </w:p>
    <w:p w:rsidR="00EB7DB9" w:rsidRPr="00632C1C" w:rsidRDefault="00EB7DB9" w:rsidP="00EB7DB9">
      <w:pPr>
        <w:jc w:val="both"/>
        <w:rPr>
          <w:rFonts w:ascii="Arial" w:hAnsi="Arial" w:cs="Arial"/>
          <w:bCs/>
          <w:i/>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Cs/>
          <w:i/>
          <w:sz w:val="20"/>
          <w:szCs w:val="20"/>
        </w:rPr>
        <w:t>(Potestativa per cada ajuntament)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1. Es concedirà una bonificació del [............] de la quota de l’Impost </w:t>
      </w:r>
      <w:r w:rsidRPr="00632C1C">
        <w:rPr>
          <w:rFonts w:ascii="Arial" w:hAnsi="Arial" w:cs="Arial"/>
          <w:i/>
          <w:sz w:val="20"/>
          <w:szCs w:val="20"/>
        </w:rPr>
        <w:t>(màxim fins al 95%)</w:t>
      </w:r>
      <w:r w:rsidRPr="00632C1C">
        <w:rPr>
          <w:rFonts w:ascii="Arial" w:hAnsi="Arial" w:cs="Arial"/>
          <w:sz w:val="20"/>
          <w:szCs w:val="20"/>
        </w:rPr>
        <w:t>, en les transmissions de terrenys, i en la transmissió o constitució de drets reals de gaudiment limitatiu del domini sobre els terrenys que afectin l'habitatge habitual del causant realitzades a títol lucratiu per causa de mort a favor dels seus descendents de primer grau i adoptats, els cònjuges i els seus ascendents de primer grau i adoptants.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 aquests efectes es considera habitatge habitual la residència on figura empadronat el causant. No obstant, s'entén que l'habitatge no perd el caràcter d'habitual a efectes d'aquesta bonificació, quan la baixa en el padró ha estat motivada per causes de salut suficientment acreditades.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L’habitatge, un traster i fins a dues places d’aparcament es poden considerar conjuntament com l’habitatge habitual, sempre i quan es troben situats al mateix edifici o complex urbanístic.</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En qualsevol cas, per tenir dret a l'esmentada bonificació cal que l'immoble adquirit, en el moment de la defunció del causant, no estigués total o parcialment cedit a tercers.</w:t>
      </w: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i/>
          <w:sz w:val="20"/>
          <w:szCs w:val="20"/>
        </w:rPr>
      </w:pPr>
      <w:r w:rsidRPr="00632C1C">
        <w:rPr>
          <w:rFonts w:ascii="Arial" w:hAnsi="Arial" w:cs="Arial"/>
          <w:i/>
          <w:sz w:val="20"/>
          <w:szCs w:val="20"/>
        </w:rPr>
        <w:t>(Potestativa per cada ajuntament)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2. Es concedirà d'una bonificació del [..........] </w:t>
      </w:r>
      <w:r w:rsidRPr="00632C1C">
        <w:rPr>
          <w:rFonts w:ascii="Arial" w:hAnsi="Arial" w:cs="Arial"/>
          <w:i/>
          <w:sz w:val="20"/>
          <w:szCs w:val="20"/>
        </w:rPr>
        <w:t xml:space="preserve">(fins al màxim del 95%) </w:t>
      </w:r>
      <w:r w:rsidRPr="00632C1C">
        <w:rPr>
          <w:rFonts w:ascii="Arial" w:hAnsi="Arial" w:cs="Arial"/>
          <w:sz w:val="20"/>
          <w:szCs w:val="20"/>
        </w:rPr>
        <w:t>per cent de la quota íntegra de l'impost, en les transmissions de terrenys, i en la transmissió o constitució de drets reals de gaudiment limitatiu del domini de terrenys, en els que es desenvolupin activitats econòmiques que siguin declarades d'especial interès o utilitat municipal per concórrer circumstàncies socials, culturals, històric artístiques o de foment de l'ocupació que justifiquin aquesta declaració.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La declaració d'especial interès o utilitat municipal correspondrà al Ple de la Corporació i s'acordarà, prèvia sol·licitud del subjecte passiu, per vot favorable de la majoria simple dels seus membres.</w:t>
      </w:r>
    </w:p>
    <w:p w:rsidR="00EB7DB9" w:rsidRPr="00632C1C" w:rsidRDefault="00EB7DB9" w:rsidP="00EB7DB9">
      <w:pPr>
        <w:jc w:val="both"/>
        <w:rPr>
          <w:rFonts w:ascii="Arial" w:hAnsi="Arial" w:cs="Arial"/>
          <w:bCs/>
          <w:i/>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10. Període de generació i meritació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L'impost es merita:</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0"/>
        </w:numPr>
        <w:contextualSpacing/>
        <w:jc w:val="both"/>
        <w:rPr>
          <w:rFonts w:ascii="Arial" w:hAnsi="Arial" w:cs="Arial"/>
          <w:sz w:val="20"/>
          <w:szCs w:val="20"/>
        </w:rPr>
      </w:pPr>
      <w:r w:rsidRPr="00632C1C">
        <w:rPr>
          <w:rFonts w:ascii="Arial" w:hAnsi="Arial" w:cs="Arial"/>
          <w:sz w:val="20"/>
          <w:szCs w:val="20"/>
        </w:rPr>
        <w:t xml:space="preserve">Quan es transmet la propietat del terreny, sia a títol onerós sia lucratiu, entre vius o per causa de mort, en la data de la transmissió.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100"/>
        </w:numPr>
        <w:contextualSpacing/>
        <w:jc w:val="both"/>
        <w:rPr>
          <w:rFonts w:ascii="Arial" w:hAnsi="Arial" w:cs="Arial"/>
          <w:sz w:val="20"/>
          <w:szCs w:val="20"/>
        </w:rPr>
      </w:pPr>
      <w:r w:rsidRPr="00632C1C">
        <w:rPr>
          <w:rFonts w:ascii="Arial" w:hAnsi="Arial" w:cs="Arial"/>
          <w:sz w:val="20"/>
          <w:szCs w:val="20"/>
        </w:rPr>
        <w:t>Quan es constitueix o es transmet qualsevol dret real de gaudi limitatiu del domini, en la data en què té lloc la constitució o la transmissió.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2. Quan es declara o es reconeix per resolució judicial o administrativa fermes que ha tingut lloc la nul·litat, la rescissió o la resolució de l'acte o el contracte determinant de la transmissió del terreny o de la constitució o transmissió del dret real de gaudi sobre aquest terreny, el subjecte passiu té dret a la devolució de l'impost pagat, sempre que aquest acte o contracte no li hagués produït efectes lucratius i que reclami la devolució en el termini de quatre anys des que la resolució va ser ferma, entenent-se que existeix efecte lucratiu quan no es justifica que els interessats han d'efectuar les devolucions recíproques a què es refereix l'article 1.295 del Codi civil. Encara que l'acte o el contracte no hagin produït efectes lucratius, si la rescissió o la </w:t>
      </w:r>
      <w:r w:rsidRPr="00632C1C">
        <w:rPr>
          <w:rFonts w:ascii="Arial" w:hAnsi="Arial" w:cs="Arial"/>
          <w:sz w:val="20"/>
          <w:szCs w:val="20"/>
        </w:rPr>
        <w:lastRenderedPageBreak/>
        <w:t>resolució es declara per incompliment de les obligacions del subjecte passiu de l'impost, no procedeix cap devolució.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Si el contracte queda sense efecte per acord mutu de les parts contractants no escau la devolució de l'impost pagat i es considera com un acte nou sotmès a tributació. Com a tal mutu acord, es considera l'avinença en acte de conciliació i l’assentiment a la demanda.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En els actes o els contractes en els quals hi ha alguna condició, la seva qualificació s’ha de fer d'acord amb les prescripcions contingudes en el Codi civil. Si és suspensiva, l'impost no es liquida fins que aquesta condició no es compleix. Si la condició és resolutòria, l'impost s’exigeix, a reserva, quan la condició es compleix, de fer-se la devolució oportuna, segons la regla de l'apartat primer.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3. El període de generació és el temps durant el qual s'ha fet palès l'increment de valor que grava l'impost. Per a la seva determinació hom pren els anys complets transcorreguts entre la data de l'anterior adquisició del terreny de què es tracta o de la constitució o transmissió igualment anterior d'un dret real de gaudi limitatiu del domini sobre aquest terreny i la data de realització del nou fet imposable, sense considerar les fraccions d'any. En el cas que el període de generació és inferior a un any, es prorrateja el coeficient anual tenint en compte el nombre de mesos complets, és a dir, sense tenir en compte les fraccions de mes. A aquests efectes es considera com a data de la transmissió:</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1"/>
        </w:numPr>
        <w:ind w:left="567" w:hanging="425"/>
        <w:contextualSpacing/>
        <w:jc w:val="both"/>
        <w:rPr>
          <w:rFonts w:ascii="Arial" w:hAnsi="Arial" w:cs="Arial"/>
          <w:sz w:val="20"/>
          <w:szCs w:val="20"/>
        </w:rPr>
      </w:pPr>
      <w:r w:rsidRPr="00632C1C">
        <w:rPr>
          <w:rFonts w:ascii="Arial" w:hAnsi="Arial" w:cs="Arial"/>
          <w:sz w:val="20"/>
          <w:szCs w:val="20"/>
        </w:rPr>
        <w:t xml:space="preserve">En els actes o els contractes entre vius, la de l'atorgament del document públic i, quan es tracta de documents privats, la de la  presentació davant l'Ajuntament. </w:t>
      </w:r>
    </w:p>
    <w:p w:rsidR="00EB7DB9" w:rsidRPr="00632C1C" w:rsidRDefault="00EB7DB9" w:rsidP="00EB7DB9">
      <w:pPr>
        <w:ind w:left="567"/>
        <w:jc w:val="both"/>
        <w:rPr>
          <w:rFonts w:ascii="Arial" w:hAnsi="Arial" w:cs="Arial"/>
          <w:sz w:val="20"/>
          <w:szCs w:val="20"/>
        </w:rPr>
      </w:pPr>
    </w:p>
    <w:p w:rsidR="00EB7DB9" w:rsidRPr="00632C1C" w:rsidRDefault="00EB7DB9" w:rsidP="00EB7DB9">
      <w:pPr>
        <w:numPr>
          <w:ilvl w:val="0"/>
          <w:numId w:val="101"/>
        </w:numPr>
        <w:ind w:left="567"/>
        <w:contextualSpacing/>
        <w:jc w:val="both"/>
        <w:rPr>
          <w:rFonts w:ascii="Arial" w:hAnsi="Arial" w:cs="Arial"/>
          <w:sz w:val="20"/>
          <w:szCs w:val="20"/>
        </w:rPr>
      </w:pPr>
      <w:r w:rsidRPr="00632C1C">
        <w:rPr>
          <w:rFonts w:ascii="Arial" w:hAnsi="Arial" w:cs="Arial"/>
          <w:sz w:val="20"/>
          <w:szCs w:val="20"/>
        </w:rPr>
        <w:t xml:space="preserve">En les transmissions </w:t>
      </w:r>
      <w:r w:rsidRPr="00632C1C">
        <w:rPr>
          <w:rFonts w:ascii="Arial" w:hAnsi="Arial" w:cs="Arial"/>
          <w:i/>
          <w:sz w:val="20"/>
          <w:szCs w:val="20"/>
        </w:rPr>
        <w:t>mortis causa</w:t>
      </w:r>
      <w:r w:rsidRPr="00632C1C">
        <w:rPr>
          <w:rFonts w:ascii="Arial" w:hAnsi="Arial" w:cs="Arial"/>
          <w:sz w:val="20"/>
          <w:szCs w:val="20"/>
        </w:rPr>
        <w:t xml:space="preserve">, la de defunció del causant. </w:t>
      </w:r>
    </w:p>
    <w:p w:rsidR="00EB7DB9" w:rsidRPr="00632C1C" w:rsidRDefault="00EB7DB9" w:rsidP="00EB7DB9">
      <w:pPr>
        <w:ind w:left="567"/>
        <w:rPr>
          <w:rFonts w:ascii="Arial" w:hAnsi="Arial" w:cs="Arial"/>
          <w:sz w:val="20"/>
          <w:szCs w:val="20"/>
        </w:rPr>
      </w:pPr>
    </w:p>
    <w:p w:rsidR="00EB7DB9" w:rsidRPr="00632C1C" w:rsidRDefault="00EB7DB9" w:rsidP="00EB7DB9">
      <w:pPr>
        <w:numPr>
          <w:ilvl w:val="0"/>
          <w:numId w:val="101"/>
        </w:numPr>
        <w:ind w:left="567"/>
        <w:contextualSpacing/>
        <w:jc w:val="both"/>
        <w:rPr>
          <w:rFonts w:ascii="Arial" w:hAnsi="Arial" w:cs="Arial"/>
          <w:sz w:val="20"/>
          <w:szCs w:val="20"/>
        </w:rPr>
      </w:pPr>
      <w:r w:rsidRPr="00632C1C">
        <w:rPr>
          <w:rFonts w:ascii="Arial" w:hAnsi="Arial" w:cs="Arial"/>
          <w:sz w:val="20"/>
          <w:szCs w:val="20"/>
        </w:rPr>
        <w:t>En les transmissions per subhastes judicials o administratives, la data del decret d'adjudicació que hagi esdevingut ferm.</w:t>
      </w:r>
    </w:p>
    <w:p w:rsidR="00EB7DB9" w:rsidRPr="00632C1C" w:rsidRDefault="00EB7DB9" w:rsidP="00EB7DB9">
      <w:pPr>
        <w:ind w:left="567"/>
        <w:rPr>
          <w:rFonts w:ascii="Arial" w:hAnsi="Arial" w:cs="Arial"/>
          <w:sz w:val="20"/>
          <w:szCs w:val="20"/>
        </w:rPr>
      </w:pPr>
    </w:p>
    <w:p w:rsidR="00EB7DB9" w:rsidRPr="00632C1C" w:rsidRDefault="00EB7DB9" w:rsidP="00EB7DB9">
      <w:pPr>
        <w:numPr>
          <w:ilvl w:val="0"/>
          <w:numId w:val="101"/>
        </w:numPr>
        <w:ind w:left="567"/>
        <w:contextualSpacing/>
        <w:jc w:val="both"/>
        <w:rPr>
          <w:rFonts w:ascii="Arial" w:hAnsi="Arial" w:cs="Arial"/>
          <w:sz w:val="20"/>
          <w:szCs w:val="20"/>
        </w:rPr>
      </w:pPr>
      <w:r w:rsidRPr="00632C1C">
        <w:rPr>
          <w:rFonts w:ascii="Arial" w:hAnsi="Arial" w:cs="Arial"/>
          <w:sz w:val="20"/>
          <w:szCs w:val="20"/>
        </w:rPr>
        <w:t xml:space="preserve">En les expropiacions forçoses, la data de l'acta d'ocupació en aquells supòsits d'urgent ocupació dels béns afectats i, el pagament o consignació del preu just en aquells supòsits tramitats pel procediment general d'expropiació. </w:t>
      </w:r>
    </w:p>
    <w:p w:rsidR="00EB7DB9" w:rsidRPr="00632C1C" w:rsidRDefault="00EB7DB9" w:rsidP="00EB7DB9">
      <w:pPr>
        <w:ind w:left="567"/>
        <w:rPr>
          <w:rFonts w:ascii="Arial" w:hAnsi="Arial" w:cs="Arial"/>
          <w:sz w:val="20"/>
          <w:szCs w:val="20"/>
        </w:rPr>
      </w:pPr>
    </w:p>
    <w:p w:rsidR="00EB7DB9" w:rsidRPr="00632C1C" w:rsidRDefault="00EB7DB9" w:rsidP="00EB7DB9">
      <w:pPr>
        <w:numPr>
          <w:ilvl w:val="0"/>
          <w:numId w:val="101"/>
        </w:numPr>
        <w:ind w:left="567"/>
        <w:contextualSpacing/>
        <w:jc w:val="both"/>
        <w:rPr>
          <w:rFonts w:ascii="Arial" w:hAnsi="Arial" w:cs="Arial"/>
          <w:sz w:val="20"/>
          <w:szCs w:val="20"/>
        </w:rPr>
      </w:pPr>
      <w:r w:rsidRPr="00632C1C">
        <w:rPr>
          <w:rFonts w:ascii="Arial" w:hAnsi="Arial" w:cs="Arial"/>
          <w:sz w:val="20"/>
          <w:szCs w:val="20"/>
        </w:rPr>
        <w:t>En els supòsits de no subjecció, tret que per llei es disposa una altra cosa, per al càlcul del període de generació de l’increment de valor posat de manifest en una posterior transmissió del terreny, es pren com a data d’adquisició, als efectes del que es disposa en el paràgraf anterior, aquella data en què es va produir l’anterior meritació de l’impost.</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sz w:val="20"/>
          <w:szCs w:val="20"/>
        </w:rPr>
        <w:t>Article 11. Col·laboració i cooperació interadministrativa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 l'efecte de l'aplicació de l'impost, en particular en relació amb el supòsit de no subjecció previst a la lletra p) de l'article 3 d’aquesta ordenança i a la determinació de la base imposable mitjançant la consideració dels valors reals d’adquisició i transmissió de l’immoble, l’Ajuntament pot subscriure convenis d'intercanvi d'informació i de col·laboració amb la resta d’administracions tributàries.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b/>
          <w:bCs/>
          <w:sz w:val="20"/>
          <w:szCs w:val="20"/>
        </w:rPr>
        <w:t>Article 12. Comprovació de valors</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sz w:val="20"/>
          <w:szCs w:val="20"/>
        </w:rPr>
      </w:pPr>
      <w:r w:rsidRPr="00632C1C">
        <w:rPr>
          <w:rFonts w:ascii="Arial" w:hAnsi="Arial" w:cs="Arial"/>
          <w:bCs/>
          <w:sz w:val="20"/>
          <w:szCs w:val="20"/>
        </w:rPr>
        <w:t>L’administració ha de comprovar els valors d’adquisició i de transmissió declarats pels obligats tributaris quan no són els cadastrals i es presumeix que no s’han determinat en condicions de lliure mercat. Es considera especialment que els valors no s’han determinat en condicions de lliure mercat quan  els declarats deriven d’aportacions d’immobles a societats de capital, entitats sense ànim de lucre i ens sense personalitat jurídica, i també quan es posen de manifest en transaccions entre parts vinculades d’acord amb l’article 18 de la Llei 27/2014, de 27 de novembre, de l’impost de societats. En aquests casos es consideren les transmissions com actes de comprovació prioritària a efectes del tribut.</w:t>
      </w:r>
    </w:p>
    <w:p w:rsidR="00EB7DB9" w:rsidRPr="00632C1C" w:rsidRDefault="00EB7DB9" w:rsidP="00EB7DB9">
      <w:pPr>
        <w:jc w:val="both"/>
        <w:rPr>
          <w:rFonts w:ascii="Arial" w:hAnsi="Arial" w:cs="Arial"/>
          <w:bCs/>
          <w:sz w:val="20"/>
          <w:szCs w:val="20"/>
        </w:rPr>
      </w:pPr>
    </w:p>
    <w:p w:rsidR="00EB7DB9" w:rsidRPr="00632C1C" w:rsidRDefault="00EB7DB9" w:rsidP="00EB7DB9">
      <w:pPr>
        <w:jc w:val="both"/>
        <w:rPr>
          <w:rFonts w:ascii="Arial" w:hAnsi="Arial" w:cs="Arial"/>
          <w:bCs/>
          <w:i/>
          <w:sz w:val="20"/>
          <w:szCs w:val="20"/>
        </w:rPr>
      </w:pPr>
      <w:r w:rsidRPr="00632C1C">
        <w:rPr>
          <w:rFonts w:ascii="Arial" w:hAnsi="Arial" w:cs="Arial"/>
          <w:b/>
          <w:bCs/>
          <w:sz w:val="20"/>
          <w:szCs w:val="20"/>
        </w:rPr>
        <w:t>Article 13. Recàrrecs d’extemporaneïtat</w:t>
      </w:r>
    </w:p>
    <w:p w:rsidR="00EB7DB9" w:rsidRPr="00632C1C" w:rsidRDefault="00EB7DB9" w:rsidP="00EB7DB9">
      <w:pPr>
        <w:jc w:val="both"/>
        <w:rPr>
          <w:rFonts w:ascii="Arial" w:hAnsi="Arial" w:cs="Arial"/>
          <w:i/>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1.Si la presentació de la declaració s’efectua un cop transcorregut el termini previst a l'article següent, sense requeriment previ de l'Ajuntament, s’han d’aplicar els recàrrecs següents: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2"/>
        </w:numPr>
        <w:contextualSpacing/>
        <w:jc w:val="both"/>
        <w:rPr>
          <w:rFonts w:ascii="Arial" w:hAnsi="Arial" w:cs="Arial"/>
          <w:sz w:val="20"/>
          <w:szCs w:val="20"/>
        </w:rPr>
      </w:pPr>
      <w:r w:rsidRPr="00632C1C">
        <w:rPr>
          <w:rFonts w:ascii="Arial" w:hAnsi="Arial" w:cs="Arial"/>
          <w:sz w:val="20"/>
          <w:szCs w:val="20"/>
        </w:rPr>
        <w:t>Un 1 per cent més un altre 1 per cent addicional per cada mes complet de retard amb que es presenti la declaració respecte al termini establert per a la presentació. En aquests supòsits s'exclouen l'interès de demora i les sancions.</w:t>
      </w:r>
    </w:p>
    <w:p w:rsidR="00EB7DB9" w:rsidRPr="00632C1C" w:rsidRDefault="00EB7DB9" w:rsidP="00EB7DB9">
      <w:pPr>
        <w:numPr>
          <w:ilvl w:val="0"/>
          <w:numId w:val="102"/>
        </w:numPr>
        <w:jc w:val="both"/>
        <w:rPr>
          <w:rFonts w:ascii="Arial" w:hAnsi="Arial" w:cs="Arial"/>
          <w:sz w:val="20"/>
          <w:szCs w:val="20"/>
        </w:rPr>
      </w:pPr>
      <w:r w:rsidRPr="00632C1C">
        <w:rPr>
          <w:rFonts w:ascii="Arial" w:hAnsi="Arial" w:cs="Arial"/>
          <w:sz w:val="20"/>
          <w:szCs w:val="20"/>
        </w:rPr>
        <w:t>Un 15 per cent quan s’efectua després dels 12 mesos següents al venciment del termini legal per a fer-ho. En aquest supòsit, s’exigiran els interessos de demora pel període transcorregut des de l’endemà al termini dels 12 mesos posteriors a la finalització del termini establert per a la presentació fins al moment en què es presenta la declaració.</w:t>
      </w:r>
    </w:p>
    <w:p w:rsidR="00EB7DB9" w:rsidRPr="00632C1C" w:rsidRDefault="00EB7DB9" w:rsidP="00EB7DB9">
      <w:pPr>
        <w:numPr>
          <w:ilvl w:val="0"/>
          <w:numId w:val="102"/>
        </w:numPr>
        <w:jc w:val="both"/>
        <w:rPr>
          <w:rFonts w:ascii="Arial" w:hAnsi="Arial" w:cs="Arial"/>
          <w:sz w:val="20"/>
          <w:szCs w:val="20"/>
        </w:rPr>
      </w:pPr>
      <w:r w:rsidRPr="00632C1C">
        <w:rPr>
          <w:rFonts w:ascii="Arial" w:hAnsi="Arial" w:cs="Arial"/>
          <w:sz w:val="20"/>
          <w:szCs w:val="20"/>
        </w:rPr>
        <w:t>L'import d'aquests recàrrecs es reduirà un 25 per cent sempre que es realitzi l'ingrés total de l'import restant del recàrrec i del total del deute de de la liquidació practicada per l'Administració derivada de la declaració extemporània, al temps de la seva presentació o en el termini de l'article 62.2 de la Llei general tributària.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Article 14. Gestió de l’impost</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L’impost s’exigeix pel règim de declaració. Els subjectes passius estan obligats a presentar davant l'Ajuntament la corresponent declaració tributària. Aquesta declaració s’ha de presentar en els següents terminis, a comptar des de la data en què es produeix la meritació de l'impost:</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3"/>
        </w:numPr>
        <w:contextualSpacing/>
        <w:jc w:val="both"/>
        <w:rPr>
          <w:rFonts w:ascii="Arial" w:hAnsi="Arial" w:cs="Arial"/>
          <w:sz w:val="20"/>
          <w:szCs w:val="20"/>
        </w:rPr>
      </w:pPr>
      <w:r w:rsidRPr="00632C1C">
        <w:rPr>
          <w:rFonts w:ascii="Arial" w:hAnsi="Arial" w:cs="Arial"/>
          <w:sz w:val="20"/>
          <w:szCs w:val="20"/>
        </w:rPr>
        <w:t xml:space="preserve">Quan es tracta d'actes </w:t>
      </w:r>
      <w:r w:rsidRPr="00632C1C">
        <w:rPr>
          <w:rFonts w:ascii="Arial" w:hAnsi="Arial" w:cs="Arial"/>
          <w:i/>
          <w:sz w:val="20"/>
          <w:szCs w:val="20"/>
        </w:rPr>
        <w:t>inter vivos</w:t>
      </w:r>
      <w:r w:rsidRPr="00632C1C">
        <w:rPr>
          <w:rFonts w:ascii="Arial" w:hAnsi="Arial" w:cs="Arial"/>
          <w:sz w:val="20"/>
          <w:szCs w:val="20"/>
        </w:rPr>
        <w:t>, el termini és de trenta dies hàbils.</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103"/>
        </w:numPr>
        <w:contextualSpacing/>
        <w:jc w:val="both"/>
        <w:rPr>
          <w:rFonts w:ascii="Arial" w:hAnsi="Arial" w:cs="Arial"/>
          <w:sz w:val="20"/>
          <w:szCs w:val="20"/>
        </w:rPr>
      </w:pPr>
      <w:r w:rsidRPr="00632C1C">
        <w:rPr>
          <w:rFonts w:ascii="Arial" w:hAnsi="Arial" w:cs="Arial"/>
          <w:sz w:val="20"/>
          <w:szCs w:val="20"/>
        </w:rPr>
        <w:t xml:space="preserve">Quan es tracta d'actes </w:t>
      </w:r>
      <w:r w:rsidRPr="00632C1C">
        <w:rPr>
          <w:rFonts w:ascii="Arial" w:hAnsi="Arial" w:cs="Arial"/>
          <w:i/>
          <w:sz w:val="20"/>
          <w:szCs w:val="20"/>
        </w:rPr>
        <w:t>mortis causa</w:t>
      </w:r>
      <w:r w:rsidRPr="00632C1C">
        <w:rPr>
          <w:rFonts w:ascii="Arial" w:hAnsi="Arial" w:cs="Arial"/>
          <w:sz w:val="20"/>
          <w:szCs w:val="20"/>
        </w:rPr>
        <w:t xml:space="preserve">, el termini és de sis mesos prorrogables fins a un any a sol·licitud del subjecte passiu. Perquè pugui estimar-se la sol·licitud de pròrroga per l'Administració Tributària, la sol·licitud ha de presentar-se abans que finalitzi el termini inicial de sis mesos. </w:t>
      </w:r>
    </w:p>
    <w:p w:rsidR="00EB7DB9" w:rsidRPr="00632C1C" w:rsidRDefault="00EB7DB9" w:rsidP="00EB7DB9">
      <w:pPr>
        <w:ind w:left="708"/>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declaració ha de contenir tots els elements de la relació tributària que siguin imprescindibles per a practicar la liquidació procedent i, en tot cas, els següents: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4"/>
        </w:numPr>
        <w:contextualSpacing/>
        <w:jc w:val="both"/>
        <w:rPr>
          <w:rFonts w:ascii="Arial" w:hAnsi="Arial" w:cs="Arial"/>
          <w:sz w:val="20"/>
          <w:szCs w:val="20"/>
        </w:rPr>
      </w:pPr>
      <w:r w:rsidRPr="00632C1C">
        <w:rPr>
          <w:rFonts w:ascii="Arial" w:hAnsi="Arial" w:cs="Arial"/>
          <w:sz w:val="20"/>
          <w:szCs w:val="20"/>
        </w:rPr>
        <w:t>Nom i cognoms o raó social del contribuent, o, si s’escau, del substitut del contribuent, número d’identificació fiscal del subjecte passiu, i els seus domicilis, així com les mateixes dades dels altres intervinents en el fet, acte o negoci jurídic determinant de la meritació de l'impost.</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104"/>
        </w:numPr>
        <w:contextualSpacing/>
        <w:jc w:val="both"/>
        <w:rPr>
          <w:rFonts w:ascii="Arial" w:hAnsi="Arial" w:cs="Arial"/>
          <w:sz w:val="20"/>
          <w:szCs w:val="20"/>
        </w:rPr>
      </w:pPr>
      <w:r w:rsidRPr="00632C1C">
        <w:rPr>
          <w:rFonts w:ascii="Arial" w:hAnsi="Arial" w:cs="Arial"/>
          <w:sz w:val="20"/>
          <w:szCs w:val="20"/>
        </w:rPr>
        <w:t xml:space="preserve">Si s’escau, nom i cognoms del representant del subjecte passiu davant l'Administració Municipal, número d’identificació fiscal del representant, així com el seu domicili.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104"/>
        </w:numPr>
        <w:contextualSpacing/>
        <w:jc w:val="both"/>
        <w:rPr>
          <w:rFonts w:ascii="Arial" w:hAnsi="Arial" w:cs="Arial"/>
          <w:sz w:val="20"/>
          <w:szCs w:val="20"/>
        </w:rPr>
      </w:pPr>
      <w:r w:rsidRPr="00632C1C">
        <w:rPr>
          <w:rFonts w:ascii="Arial" w:hAnsi="Arial" w:cs="Arial"/>
          <w:sz w:val="20"/>
          <w:szCs w:val="20"/>
        </w:rPr>
        <w:t xml:space="preserve">Lloc i notari que autoritza l'escriptura, número de protocol i data d'aquesta.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104"/>
        </w:numPr>
        <w:contextualSpacing/>
        <w:jc w:val="both"/>
        <w:rPr>
          <w:rFonts w:ascii="Arial" w:hAnsi="Arial" w:cs="Arial"/>
          <w:sz w:val="20"/>
          <w:szCs w:val="20"/>
        </w:rPr>
      </w:pPr>
      <w:r w:rsidRPr="00632C1C">
        <w:rPr>
          <w:rFonts w:ascii="Arial" w:hAnsi="Arial" w:cs="Arial"/>
          <w:sz w:val="20"/>
          <w:szCs w:val="20"/>
        </w:rPr>
        <w:t>Situació física i referència cadastral de l'immoble.</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104"/>
        </w:numPr>
        <w:contextualSpacing/>
        <w:jc w:val="both"/>
        <w:rPr>
          <w:rFonts w:ascii="Arial" w:hAnsi="Arial" w:cs="Arial"/>
          <w:sz w:val="20"/>
          <w:szCs w:val="20"/>
        </w:rPr>
      </w:pPr>
      <w:r w:rsidRPr="00632C1C">
        <w:rPr>
          <w:rFonts w:ascii="Arial" w:hAnsi="Arial" w:cs="Arial"/>
          <w:sz w:val="20"/>
          <w:szCs w:val="20"/>
        </w:rPr>
        <w:t xml:space="preserve">Participació adquirida, quota de copropietat. </w:t>
      </w:r>
    </w:p>
    <w:p w:rsidR="00EB7DB9" w:rsidRPr="00632C1C" w:rsidRDefault="00EB7DB9" w:rsidP="00EB7DB9">
      <w:pPr>
        <w:ind w:left="708"/>
        <w:rPr>
          <w:rFonts w:ascii="Arial" w:hAnsi="Arial" w:cs="Arial"/>
          <w:sz w:val="20"/>
          <w:szCs w:val="20"/>
        </w:rPr>
      </w:pPr>
    </w:p>
    <w:p w:rsidR="00EB7DB9" w:rsidRPr="00632C1C" w:rsidRDefault="00EB7DB9" w:rsidP="00EB7DB9">
      <w:pPr>
        <w:numPr>
          <w:ilvl w:val="0"/>
          <w:numId w:val="104"/>
        </w:numPr>
        <w:contextualSpacing/>
        <w:jc w:val="both"/>
        <w:rPr>
          <w:rFonts w:ascii="Arial" w:hAnsi="Arial" w:cs="Arial"/>
          <w:sz w:val="20"/>
          <w:szCs w:val="20"/>
        </w:rPr>
      </w:pPr>
      <w:r w:rsidRPr="00632C1C">
        <w:rPr>
          <w:rFonts w:ascii="Arial" w:hAnsi="Arial" w:cs="Arial"/>
          <w:sz w:val="20"/>
          <w:szCs w:val="20"/>
        </w:rPr>
        <w:t>Si s’escau, sol·licitud de beneficis fiscals que es consideren procedents.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 xml:space="preserve">3. En el cas de les transmissions </w:t>
      </w:r>
      <w:r w:rsidRPr="00632C1C">
        <w:rPr>
          <w:rFonts w:ascii="Arial" w:hAnsi="Arial" w:cs="Arial"/>
          <w:i/>
          <w:sz w:val="20"/>
          <w:szCs w:val="20"/>
        </w:rPr>
        <w:t>mortis causa</w:t>
      </w:r>
      <w:r w:rsidRPr="00632C1C">
        <w:rPr>
          <w:rFonts w:ascii="Arial" w:hAnsi="Arial" w:cs="Arial"/>
          <w:sz w:val="20"/>
          <w:szCs w:val="20"/>
        </w:rPr>
        <w:t>, s’ha d’acompanyar a la declaració la següent documentació:</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5"/>
        </w:numPr>
        <w:contextualSpacing/>
        <w:jc w:val="both"/>
        <w:rPr>
          <w:rFonts w:ascii="Arial" w:hAnsi="Arial" w:cs="Arial"/>
          <w:sz w:val="20"/>
          <w:szCs w:val="20"/>
        </w:rPr>
      </w:pPr>
      <w:r w:rsidRPr="00632C1C">
        <w:rPr>
          <w:rFonts w:ascii="Arial" w:hAnsi="Arial" w:cs="Arial"/>
          <w:sz w:val="20"/>
          <w:szCs w:val="20"/>
        </w:rPr>
        <w:t xml:space="preserve">Còpia simple de l'escriptura d’acceptació de l’herència o de la declaració d’hereus </w:t>
      </w:r>
      <w:r w:rsidRPr="00632C1C">
        <w:rPr>
          <w:rFonts w:ascii="Arial" w:hAnsi="Arial" w:cs="Arial"/>
          <w:i/>
          <w:sz w:val="20"/>
          <w:szCs w:val="20"/>
        </w:rPr>
        <w:t>ab intestato</w:t>
      </w:r>
      <w:r w:rsidRPr="00632C1C">
        <w:rPr>
          <w:rFonts w:ascii="Arial" w:hAnsi="Arial" w:cs="Arial"/>
          <w:sz w:val="20"/>
          <w:szCs w:val="20"/>
        </w:rPr>
        <w:t>, si n'hi hagués.</w:t>
      </w:r>
    </w:p>
    <w:p w:rsidR="00EB7DB9" w:rsidRPr="00632C1C" w:rsidRDefault="00EB7DB9" w:rsidP="00EB7DB9">
      <w:pPr>
        <w:ind w:left="708"/>
        <w:jc w:val="both"/>
        <w:rPr>
          <w:rFonts w:ascii="Arial" w:hAnsi="Arial" w:cs="Arial"/>
          <w:sz w:val="20"/>
          <w:szCs w:val="20"/>
        </w:rPr>
      </w:pPr>
    </w:p>
    <w:p w:rsidR="00EB7DB9" w:rsidRPr="00632C1C" w:rsidRDefault="00EB7DB9" w:rsidP="00EB7DB9">
      <w:pPr>
        <w:numPr>
          <w:ilvl w:val="0"/>
          <w:numId w:val="105"/>
        </w:numPr>
        <w:contextualSpacing/>
        <w:jc w:val="both"/>
        <w:rPr>
          <w:rFonts w:ascii="Arial" w:hAnsi="Arial" w:cs="Arial"/>
          <w:sz w:val="20"/>
          <w:szCs w:val="20"/>
        </w:rPr>
      </w:pPr>
      <w:r w:rsidRPr="00632C1C">
        <w:rPr>
          <w:rFonts w:ascii="Arial" w:hAnsi="Arial" w:cs="Arial"/>
          <w:sz w:val="20"/>
          <w:szCs w:val="20"/>
        </w:rPr>
        <w:lastRenderedPageBreak/>
        <w:t>Còpia de la declaració o autoliquidació presentada a l'efecte de l'impost sobre successions i donacions.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4. Si l’interessat sol·licita la no subjecció al tribut per inexistència d’increment de valor,  ha de declarar la transmissió, així com aportar els títols que documenten l’adquisició i la transmissió.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5. Independentment del que es disposa en l'apartat primer d'aquest article, també estan obligats a comunicar a l'Ajuntament la realització del fet imposable en els mateixos terminis que els subjectes passius:</w:t>
      </w:r>
    </w:p>
    <w:p w:rsidR="00EB7DB9" w:rsidRPr="00632C1C" w:rsidRDefault="00EB7DB9" w:rsidP="00EB7DB9">
      <w:pPr>
        <w:jc w:val="both"/>
        <w:rPr>
          <w:rFonts w:ascii="Arial" w:hAnsi="Arial" w:cs="Arial"/>
          <w:sz w:val="20"/>
          <w:szCs w:val="20"/>
        </w:rPr>
      </w:pPr>
    </w:p>
    <w:p w:rsidR="00EB7DB9" w:rsidRPr="00632C1C" w:rsidRDefault="00EB7DB9" w:rsidP="00EB7DB9">
      <w:pPr>
        <w:numPr>
          <w:ilvl w:val="0"/>
          <w:numId w:val="106"/>
        </w:numPr>
        <w:contextualSpacing/>
        <w:jc w:val="both"/>
        <w:rPr>
          <w:rFonts w:ascii="Arial" w:hAnsi="Arial" w:cs="Arial"/>
          <w:sz w:val="20"/>
          <w:szCs w:val="20"/>
        </w:rPr>
      </w:pPr>
      <w:r w:rsidRPr="00632C1C">
        <w:rPr>
          <w:rFonts w:ascii="Arial" w:hAnsi="Arial" w:cs="Arial"/>
          <w:sz w:val="20"/>
          <w:szCs w:val="20"/>
        </w:rPr>
        <w:t xml:space="preserve">En els supòsits contemplats en la lletra a) de l'article 5.1 d'aquesta Ordenança, sempre que s'hagin produït per negoci jurídic </w:t>
      </w:r>
      <w:r w:rsidRPr="00632C1C">
        <w:rPr>
          <w:rFonts w:ascii="Arial" w:hAnsi="Arial" w:cs="Arial"/>
          <w:i/>
          <w:sz w:val="20"/>
          <w:szCs w:val="20"/>
        </w:rPr>
        <w:t>inter vivos</w:t>
      </w:r>
      <w:r w:rsidRPr="00632C1C">
        <w:rPr>
          <w:rFonts w:ascii="Arial" w:hAnsi="Arial" w:cs="Arial"/>
          <w:sz w:val="20"/>
          <w:szCs w:val="20"/>
        </w:rPr>
        <w:t xml:space="preserve">, el donant o la persona que constitueix o que transmet el dret real de què es tracti. </w:t>
      </w:r>
    </w:p>
    <w:p w:rsidR="00EB7DB9" w:rsidRPr="00632C1C" w:rsidRDefault="00EB7DB9" w:rsidP="00EB7DB9">
      <w:pPr>
        <w:numPr>
          <w:ilvl w:val="0"/>
          <w:numId w:val="106"/>
        </w:numPr>
        <w:contextualSpacing/>
        <w:jc w:val="both"/>
        <w:rPr>
          <w:rFonts w:ascii="Arial" w:hAnsi="Arial" w:cs="Arial"/>
          <w:sz w:val="20"/>
          <w:szCs w:val="20"/>
        </w:rPr>
      </w:pPr>
      <w:r w:rsidRPr="00632C1C">
        <w:rPr>
          <w:rFonts w:ascii="Arial" w:hAnsi="Arial" w:cs="Arial"/>
          <w:sz w:val="20"/>
          <w:szCs w:val="20"/>
        </w:rPr>
        <w:t>En els supòsits contemplats en la lletra b) de l’article 5.1, l'adquirent o la persona a favor de la qual es constitueix o es transmet el dret real de què es tracti.</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6. A manca de presentació en termini de la declaració, l’Administració tributària pot iniciar el procediment de liquidació de l’impost mitjançant la informació aportada per les comunicacions efectuades pels notaris. Aquesta forma d’inici del procediment no exclou les sancions que poden correspondre a l’obligat tributari per incompliment del deure de declarar.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7. Les liquidacions de l'impost que practica l'Ajuntament s’han de notificar als subjectes passius amb indicació del termini d'ingrés, expressió dels recursos procedents i altres requisits legals i reglamentaris.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8. Les notificacions de les liquidacions i resta d’actes de comunicació s'han de practicar en el domicili assenyalat en la declaració. No obstant això, la notificació es pot lliurar personalment, amb caràcter general, al mandatari portador de la declaració.</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9. L'ingrés del deute resultant de les liquidacions emeses per l’Administració s’ha de fer dins dels terminis establerts a l'article 62.2 de la Llei general tributària.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sz w:val="20"/>
          <w:szCs w:val="20"/>
        </w:rPr>
      </w:pPr>
      <w:r w:rsidRPr="00632C1C">
        <w:rPr>
          <w:rFonts w:ascii="Arial" w:hAnsi="Arial" w:cs="Arial"/>
          <w:b/>
          <w:sz w:val="20"/>
          <w:szCs w:val="20"/>
        </w:rPr>
        <w:t>Article 15. Règim sancionador</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1. La manca de presentació de forma completa i correcta de les declaracions i documents necessaris perquè es pugui practicar la liquidació d'aquest impost constitueix una infracció tributària tipificada a l'article 192 de la Llei general tributària, s’ha de sancionar segons disposa l'esmentat article.</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2. La resta d'infraccions tributàries que es poden cometre en els procediments de gestió, inspecció i recaptació d'aquest impost es tipifiquen i sancionen d'acord amb el que preveu la Llei general tributària i normativa concordant.</w:t>
      </w:r>
    </w:p>
    <w:p w:rsidR="00EB7DB9" w:rsidRPr="00632C1C" w:rsidRDefault="00EB7DB9" w:rsidP="00EB7DB9">
      <w:pPr>
        <w:jc w:val="both"/>
        <w:rPr>
          <w:rFonts w:ascii="Arial" w:hAnsi="Arial" w:cs="Arial"/>
          <w:b/>
          <w:bCs/>
          <w:sz w:val="20"/>
          <w:szCs w:val="20"/>
        </w:rPr>
      </w:pPr>
    </w:p>
    <w:p w:rsidR="00EB7DB9" w:rsidRDefault="00EB7DB9" w:rsidP="00EB7DB9">
      <w:pPr>
        <w:jc w:val="both"/>
        <w:rPr>
          <w:rFonts w:ascii="Arial" w:hAnsi="Arial" w:cs="Arial"/>
          <w:b/>
          <w:bCs/>
          <w:sz w:val="20"/>
          <w:szCs w:val="20"/>
        </w:rPr>
      </w:pPr>
    </w:p>
    <w:p w:rsidR="00EB7DB9"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DISPOSICIÓ ADDICIONAL ÚNICA</w:t>
      </w:r>
    </w:p>
    <w:p w:rsidR="00EB7DB9" w:rsidRPr="00632C1C" w:rsidRDefault="00EB7DB9" w:rsidP="00EB7DB9">
      <w:pPr>
        <w:jc w:val="both"/>
        <w:rPr>
          <w:rFonts w:ascii="Arial" w:hAnsi="Arial" w:cs="Arial"/>
          <w:b/>
          <w:bCs/>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Modificació dels preceptes de l'ordenança i de les referències que fa a la normativa vigent, amb motiu de la promulgació de normes posteriors.</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Els preceptes d'aquesta Ordenança fiscal que, per raons sistemàtiques reprodueixen aspectes de la legislació vigent i altres normes de desenvolupament, i aquells en què es facin remissions a preceptes d'aquesta, s’entén que són automàticament modificats i/o substituïts, en el moment en què es produeix la modificació dels preceptes legals i reglamentaris de què porten causa.</w:t>
      </w:r>
    </w:p>
    <w:p w:rsidR="00EB7DB9" w:rsidRDefault="00EB7DB9" w:rsidP="00EB7DB9">
      <w:pPr>
        <w:jc w:val="both"/>
        <w:rPr>
          <w:rFonts w:ascii="Arial" w:hAnsi="Arial" w:cs="Arial"/>
          <w:b/>
          <w:sz w:val="20"/>
          <w:szCs w:val="20"/>
        </w:rPr>
      </w:pPr>
    </w:p>
    <w:p w:rsidR="00EB7DB9" w:rsidRDefault="00EB7DB9" w:rsidP="00EB7DB9">
      <w:pPr>
        <w:jc w:val="both"/>
        <w:rPr>
          <w:rFonts w:ascii="Arial" w:hAnsi="Arial" w:cs="Arial"/>
          <w:b/>
          <w:sz w:val="20"/>
          <w:szCs w:val="20"/>
        </w:rPr>
      </w:pPr>
    </w:p>
    <w:p w:rsidR="00EB7DB9" w:rsidRPr="00632C1C" w:rsidRDefault="00EB7DB9" w:rsidP="00EB7DB9">
      <w:pPr>
        <w:jc w:val="both"/>
        <w:rPr>
          <w:rFonts w:ascii="Arial" w:hAnsi="Arial" w:cs="Arial"/>
          <w:b/>
          <w:sz w:val="20"/>
          <w:szCs w:val="20"/>
        </w:rPr>
      </w:pPr>
    </w:p>
    <w:p w:rsidR="00EB7DB9" w:rsidRPr="00632C1C" w:rsidRDefault="00EB7DB9" w:rsidP="00EB7DB9">
      <w:pPr>
        <w:jc w:val="both"/>
        <w:rPr>
          <w:rFonts w:ascii="Arial" w:hAnsi="Arial" w:cs="Arial"/>
          <w:b/>
          <w:bCs/>
          <w:sz w:val="20"/>
          <w:szCs w:val="20"/>
        </w:rPr>
      </w:pPr>
      <w:r w:rsidRPr="00632C1C">
        <w:rPr>
          <w:rFonts w:ascii="Arial" w:hAnsi="Arial" w:cs="Arial"/>
          <w:b/>
          <w:bCs/>
          <w:sz w:val="20"/>
          <w:szCs w:val="20"/>
        </w:rPr>
        <w:t>DISPOSICIÓ FINAL ÚNICA</w:t>
      </w:r>
    </w:p>
    <w:p w:rsidR="00EB7DB9" w:rsidRPr="00632C1C" w:rsidRDefault="00EB7DB9" w:rsidP="00EB7DB9">
      <w:pPr>
        <w:jc w:val="both"/>
        <w:rPr>
          <w:rFonts w:ascii="Arial" w:hAnsi="Arial" w:cs="Arial"/>
          <w:sz w:val="20"/>
          <w:szCs w:val="20"/>
        </w:rPr>
      </w:pPr>
    </w:p>
    <w:p w:rsidR="00EB7DB9" w:rsidRPr="00632C1C" w:rsidRDefault="00EB7DB9" w:rsidP="00EB7DB9">
      <w:pPr>
        <w:jc w:val="both"/>
        <w:rPr>
          <w:rFonts w:ascii="Arial" w:hAnsi="Arial" w:cs="Arial"/>
          <w:sz w:val="20"/>
          <w:szCs w:val="20"/>
        </w:rPr>
      </w:pPr>
      <w:r w:rsidRPr="00632C1C">
        <w:rPr>
          <w:rFonts w:ascii="Arial" w:hAnsi="Arial" w:cs="Arial"/>
          <w:sz w:val="20"/>
          <w:szCs w:val="20"/>
        </w:rPr>
        <w:t>Aquesta Ordenança aprovada pel Ple en sessió celebrada a ............., a ... de .......... de ........  comença a regir l’endemà de la seva publicació i continua vigent mentre no se n'acorda la modificació o derogació. En cas de modificació parcial, els articles no modificats resten vigents.</w:t>
      </w:r>
    </w:p>
    <w:p w:rsidR="00EB7DB9" w:rsidRPr="00632C1C" w:rsidRDefault="00EB7DB9" w:rsidP="00EB7DB9"/>
    <w:p w:rsidR="00EB7DB9" w:rsidRPr="00632C1C" w:rsidRDefault="00EB7DB9" w:rsidP="00EB7DB9">
      <w:pPr>
        <w:jc w:val="both"/>
        <w:rPr>
          <w:rFonts w:ascii="Arial" w:hAnsi="Arial" w:cs="Arial"/>
          <w:sz w:val="20"/>
          <w:szCs w:val="20"/>
        </w:rPr>
      </w:pPr>
    </w:p>
    <w:p w:rsidR="00EB7DB9" w:rsidRPr="00632C1C" w:rsidRDefault="00EB7DB9" w:rsidP="00EB7DB9"/>
    <w:p w:rsidR="00F56E53" w:rsidRPr="00EB7DB9" w:rsidRDefault="00F56E53" w:rsidP="00EB7DB9"/>
    <w:sectPr w:rsidR="00F56E53" w:rsidRPr="00EB7DB9" w:rsidSect="00A30009">
      <w:headerReference w:type="default" r:id="rId8"/>
      <w:footerReference w:type="even" r:id="rId9"/>
      <w:footerReference w:type="default" r:id="rId10"/>
      <w:pgSz w:w="11906" w:h="16838" w:code="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BEA" w:rsidRDefault="009C6BEA">
      <w:r>
        <w:separator/>
      </w:r>
    </w:p>
  </w:endnote>
  <w:endnote w:type="continuationSeparator" w:id="0">
    <w:p w:rsidR="009C6BEA" w:rsidRDefault="009C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iedepgina"/>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20</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3F1FED">
      <w:rPr>
        <w:rFonts w:ascii="Arial" w:hAnsi="Arial" w:cs="Arial"/>
        <w:noProof/>
        <w:sz w:val="16"/>
        <w:szCs w:val="16"/>
      </w:rPr>
      <w:t>103</w:t>
    </w:r>
    <w:r>
      <w:rPr>
        <w:rFonts w:ascii="Arial" w:hAnsi="Arial" w:cs="Arial"/>
        <w:sz w:val="16"/>
        <w:szCs w:val="16"/>
      </w:rPr>
      <w:fldChar w:fldCharType="end"/>
    </w:r>
  </w:p>
  <w:p w:rsidR="007E1CFB" w:rsidRDefault="007E1C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iedepgina"/>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CF5B24">
      <w:rPr>
        <w:rFonts w:ascii="Arial" w:hAnsi="Arial" w:cs="Arial"/>
        <w:noProof/>
        <w:sz w:val="16"/>
        <w:szCs w:val="16"/>
      </w:rPr>
      <w:t>9</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CF5B24">
      <w:rPr>
        <w:rFonts w:ascii="Arial" w:hAnsi="Arial" w:cs="Arial"/>
        <w:noProof/>
        <w:sz w:val="16"/>
        <w:szCs w:val="16"/>
      </w:rPr>
      <w:t>26</w:t>
    </w:r>
    <w:r>
      <w:rPr>
        <w:rFonts w:ascii="Arial" w:hAnsi="Arial" w:cs="Arial"/>
        <w:sz w:val="16"/>
        <w:szCs w:val="16"/>
      </w:rPr>
      <w:fldChar w:fldCharType="end"/>
    </w:r>
  </w:p>
  <w:p w:rsidR="007E1CFB" w:rsidRDefault="007E1C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BEA" w:rsidRDefault="009C6BEA">
      <w:r>
        <w:separator/>
      </w:r>
    </w:p>
  </w:footnote>
  <w:footnote w:type="continuationSeparator" w:id="0">
    <w:p w:rsidR="009C6BEA" w:rsidRDefault="009C6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CF5B24">
    <w:pPr>
      <w:pStyle w:val="Encabezado"/>
      <w:ind w:right="-856"/>
      <w:jc w:val="right"/>
      <w:rPr>
        <w:rFonts w:ascii="Arial" w:hAnsi="Arial" w:cs="Arial"/>
        <w:b/>
        <w:noProof/>
        <w:sz w:val="16"/>
        <w:szCs w:val="16"/>
      </w:rPr>
    </w:pPr>
    <w:r>
      <w:rPr>
        <w:rFonts w:ascii="Arial" w:hAnsi="Arial" w:cs="Arial"/>
        <w:noProof/>
        <w:sz w:val="16"/>
        <w:szCs w:val="16"/>
        <w:lang w:val="es-ES"/>
      </w:rPr>
      <w:drawing>
        <wp:anchor distT="0" distB="0" distL="114300" distR="114300" simplePos="0" relativeHeight="251657728" behindDoc="1" locked="0" layoutInCell="1" allowOverlap="1">
          <wp:simplePos x="0" y="0"/>
          <wp:positionH relativeFrom="column">
            <wp:posOffset>-457200</wp:posOffset>
          </wp:positionH>
          <wp:positionV relativeFrom="paragraph">
            <wp:posOffset>5080</wp:posOffset>
          </wp:positionV>
          <wp:extent cx="1503045" cy="826770"/>
          <wp:effectExtent l="0" t="0" r="1905" b="0"/>
          <wp:wrapNone/>
          <wp:docPr id="4" name="Imagen 4" descr="BASE_DIPTA_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E_DIPTA_V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E1CFB">
      <w:rPr>
        <w:rFonts w:ascii="Arial" w:hAnsi="Arial" w:cs="Arial"/>
        <w:b/>
        <w:sz w:val="16"/>
        <w:szCs w:val="16"/>
      </w:rPr>
      <w:t>Secretaria</w:t>
    </w:r>
  </w:p>
  <w:p w:rsidR="007E1CFB" w:rsidRDefault="007E1CFB">
    <w:pPr>
      <w:pStyle w:val="Encabezado"/>
      <w:ind w:right="-856"/>
      <w:jc w:val="right"/>
      <w:rPr>
        <w:rFonts w:ascii="Arial" w:hAnsi="Arial" w:cs="Arial"/>
        <w:sz w:val="16"/>
        <w:szCs w:val="16"/>
      </w:rPr>
    </w:pPr>
    <w:r>
      <w:rPr>
        <w:rFonts w:ascii="Arial" w:hAnsi="Arial" w:cs="Arial"/>
        <w:sz w:val="16"/>
        <w:szCs w:val="16"/>
      </w:rPr>
      <w:t>C. Pere Martell, 2</w:t>
    </w:r>
  </w:p>
  <w:p w:rsidR="007E1CFB" w:rsidRDefault="007E1CFB">
    <w:pPr>
      <w:pStyle w:val="Encabezado"/>
      <w:ind w:right="-856"/>
      <w:jc w:val="right"/>
      <w:rPr>
        <w:rFonts w:ascii="Arial" w:hAnsi="Arial" w:cs="Arial"/>
        <w:sz w:val="16"/>
        <w:szCs w:val="16"/>
      </w:rPr>
    </w:pPr>
    <w:r>
      <w:rPr>
        <w:rFonts w:ascii="Arial" w:hAnsi="Arial" w:cs="Arial"/>
        <w:sz w:val="16"/>
        <w:szCs w:val="16"/>
      </w:rPr>
      <w:t>43001 Tarragona</w:t>
    </w:r>
  </w:p>
  <w:p w:rsidR="007E1CFB" w:rsidRDefault="007E1CFB">
    <w:pPr>
      <w:pStyle w:val="Encabezado"/>
      <w:ind w:right="-856"/>
      <w:jc w:val="right"/>
      <w:rPr>
        <w:rFonts w:ascii="Arial" w:hAnsi="Arial" w:cs="Arial"/>
        <w:sz w:val="16"/>
        <w:szCs w:val="16"/>
      </w:rPr>
    </w:pPr>
    <w:r>
      <w:rPr>
        <w:rFonts w:ascii="Arial" w:hAnsi="Arial" w:cs="Arial"/>
        <w:sz w:val="16"/>
        <w:szCs w:val="16"/>
      </w:rPr>
      <w:t xml:space="preserve">Tel. 977 253 402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928"/>
    <w:multiLevelType w:val="singleLevel"/>
    <w:tmpl w:val="0C0A000F"/>
    <w:lvl w:ilvl="0">
      <w:start w:val="1"/>
      <w:numFmt w:val="decimal"/>
      <w:lvlText w:val="%1."/>
      <w:lvlJc w:val="left"/>
      <w:pPr>
        <w:tabs>
          <w:tab w:val="num" w:pos="360"/>
        </w:tabs>
        <w:ind w:left="360" w:hanging="360"/>
      </w:pPr>
      <w:rPr>
        <w:rFonts w:hint="default"/>
      </w:rPr>
    </w:lvl>
  </w:abstractNum>
  <w:abstractNum w:abstractNumId="1" w15:restartNumberingAfterBreak="0">
    <w:nsid w:val="0258092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26D3B49"/>
    <w:multiLevelType w:val="singleLevel"/>
    <w:tmpl w:val="F404E8D2"/>
    <w:lvl w:ilvl="0">
      <w:start w:val="1"/>
      <w:numFmt w:val="decimal"/>
      <w:lvlText w:val="%1."/>
      <w:lvlJc w:val="left"/>
      <w:pPr>
        <w:tabs>
          <w:tab w:val="num" w:pos="360"/>
        </w:tabs>
        <w:ind w:left="360" w:hanging="360"/>
      </w:pPr>
      <w:rPr>
        <w:rFonts w:hint="default"/>
        <w:b w:val="0"/>
      </w:rPr>
    </w:lvl>
  </w:abstractNum>
  <w:abstractNum w:abstractNumId="3" w15:restartNumberingAfterBreak="0">
    <w:nsid w:val="030E6D3B"/>
    <w:multiLevelType w:val="hybridMultilevel"/>
    <w:tmpl w:val="C31217F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5AF4CE0"/>
    <w:multiLevelType w:val="hybridMultilevel"/>
    <w:tmpl w:val="97F6459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7B9063E"/>
    <w:multiLevelType w:val="hybridMultilevel"/>
    <w:tmpl w:val="6D8C1E0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08B52772"/>
    <w:multiLevelType w:val="hybridMultilevel"/>
    <w:tmpl w:val="E7149534"/>
    <w:lvl w:ilvl="0" w:tplc="CB70331A">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8FD7EEC"/>
    <w:multiLevelType w:val="hybridMultilevel"/>
    <w:tmpl w:val="1128A7EC"/>
    <w:lvl w:ilvl="0" w:tplc="9CEEE3F2">
      <w:start w:val="1"/>
      <w:numFmt w:val="lowerRoman"/>
      <w:lvlText w:val="%1."/>
      <w:lvlJc w:val="left"/>
      <w:pPr>
        <w:ind w:left="720" w:hanging="360"/>
      </w:pPr>
      <w:rPr>
        <w:rFonts w:hint="default"/>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0B173290"/>
    <w:multiLevelType w:val="hybridMultilevel"/>
    <w:tmpl w:val="2EAA77A2"/>
    <w:lvl w:ilvl="0" w:tplc="E96A12D4">
      <w:start w:val="1"/>
      <w:numFmt w:val="lowerLetter"/>
      <w:lvlText w:val="%1)"/>
      <w:lvlJc w:val="left"/>
      <w:pPr>
        <w:tabs>
          <w:tab w:val="num" w:pos="720"/>
        </w:tabs>
        <w:ind w:left="720" w:hanging="360"/>
      </w:pPr>
      <w:rPr>
        <w:rFonts w:ascii="Arial" w:hAnsi="Arial" w:cs="Arial" w:hint="default"/>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B1F66B2"/>
    <w:multiLevelType w:val="singleLevel"/>
    <w:tmpl w:val="0C0A0017"/>
    <w:lvl w:ilvl="0">
      <w:start w:val="1"/>
      <w:numFmt w:val="lowerLetter"/>
      <w:lvlText w:val="%1)"/>
      <w:lvlJc w:val="left"/>
      <w:pPr>
        <w:tabs>
          <w:tab w:val="num" w:pos="360"/>
        </w:tabs>
        <w:ind w:left="360" w:hanging="360"/>
      </w:pPr>
      <w:rPr>
        <w:rFonts w:hint="default"/>
      </w:rPr>
    </w:lvl>
  </w:abstractNum>
  <w:abstractNum w:abstractNumId="10" w15:restartNumberingAfterBreak="0">
    <w:nsid w:val="0B5D131D"/>
    <w:multiLevelType w:val="multilevel"/>
    <w:tmpl w:val="9D461D3C"/>
    <w:lvl w:ilvl="0">
      <w:start w:val="2"/>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C02544F"/>
    <w:multiLevelType w:val="hybridMultilevel"/>
    <w:tmpl w:val="CC00993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C066B64"/>
    <w:multiLevelType w:val="hybridMultilevel"/>
    <w:tmpl w:val="79BE00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DEF3753"/>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0EA20CCA"/>
    <w:multiLevelType w:val="singleLevel"/>
    <w:tmpl w:val="0C0A000F"/>
    <w:lvl w:ilvl="0">
      <w:start w:val="1"/>
      <w:numFmt w:val="decimal"/>
      <w:lvlText w:val="%1."/>
      <w:lvlJc w:val="left"/>
      <w:pPr>
        <w:tabs>
          <w:tab w:val="num" w:pos="360"/>
        </w:tabs>
        <w:ind w:left="360" w:hanging="360"/>
      </w:pPr>
      <w:rPr>
        <w:rFonts w:hint="default"/>
      </w:rPr>
    </w:lvl>
  </w:abstractNum>
  <w:abstractNum w:abstractNumId="15" w15:restartNumberingAfterBreak="0">
    <w:nsid w:val="124D43FB"/>
    <w:multiLevelType w:val="hybridMultilevel"/>
    <w:tmpl w:val="413AAAB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32A634D"/>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044E90"/>
    <w:multiLevelType w:val="singleLevel"/>
    <w:tmpl w:val="0C0A000F"/>
    <w:lvl w:ilvl="0">
      <w:start w:val="1"/>
      <w:numFmt w:val="decimal"/>
      <w:lvlText w:val="%1."/>
      <w:lvlJc w:val="left"/>
      <w:pPr>
        <w:tabs>
          <w:tab w:val="num" w:pos="360"/>
        </w:tabs>
        <w:ind w:left="360" w:hanging="360"/>
      </w:pPr>
      <w:rPr>
        <w:rFonts w:hint="default"/>
      </w:rPr>
    </w:lvl>
  </w:abstractNum>
  <w:abstractNum w:abstractNumId="18" w15:restartNumberingAfterBreak="0">
    <w:nsid w:val="177A606F"/>
    <w:multiLevelType w:val="hybridMultilevel"/>
    <w:tmpl w:val="44E683A6"/>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851112E"/>
    <w:multiLevelType w:val="hybridMultilevel"/>
    <w:tmpl w:val="B62655E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195462D8"/>
    <w:multiLevelType w:val="hybridMultilevel"/>
    <w:tmpl w:val="7D7EAE4C"/>
    <w:lvl w:ilvl="0" w:tplc="9DCC4676">
      <w:start w:val="1"/>
      <w:numFmt w:val="decimal"/>
      <w:lvlText w:val="%1."/>
      <w:lvlJc w:val="left"/>
      <w:pPr>
        <w:tabs>
          <w:tab w:val="num" w:pos="720"/>
        </w:tabs>
        <w:ind w:left="720" w:hanging="360"/>
      </w:pPr>
      <w:rPr>
        <w:rFonts w:hint="default"/>
      </w:rPr>
    </w:lvl>
    <w:lvl w:ilvl="1" w:tplc="CB70331A">
      <w:start w:val="1"/>
      <w:numFmt w:val="lowerLetter"/>
      <w:lvlText w:val="%2)"/>
      <w:lvlJc w:val="left"/>
      <w:pPr>
        <w:tabs>
          <w:tab w:val="num" w:pos="1440"/>
        </w:tabs>
        <w:ind w:left="1440" w:hanging="360"/>
      </w:pPr>
      <w:rPr>
        <w:rFonts w:hint="default"/>
      </w:rPr>
    </w:lvl>
    <w:lvl w:ilvl="2" w:tplc="24A42B96">
      <w:start w:val="3"/>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A0319F4"/>
    <w:multiLevelType w:val="hybridMultilevel"/>
    <w:tmpl w:val="A590287E"/>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2" w15:restartNumberingAfterBreak="0">
    <w:nsid w:val="1AD47B74"/>
    <w:multiLevelType w:val="hybridMultilevel"/>
    <w:tmpl w:val="106C3AA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1BFB2CC8"/>
    <w:multiLevelType w:val="hybridMultilevel"/>
    <w:tmpl w:val="5C06B6E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1C0B1881"/>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1C6D4133"/>
    <w:multiLevelType w:val="hybridMultilevel"/>
    <w:tmpl w:val="5E928AF4"/>
    <w:lvl w:ilvl="0" w:tplc="210AF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1D155CFE"/>
    <w:multiLevelType w:val="hybridMultilevel"/>
    <w:tmpl w:val="FB4E8680"/>
    <w:lvl w:ilvl="0" w:tplc="59800954">
      <w:start w:val="2"/>
      <w:numFmt w:val="decimal"/>
      <w:lvlText w:val="%1."/>
      <w:lvlJc w:val="left"/>
      <w:pPr>
        <w:tabs>
          <w:tab w:val="num" w:pos="2340"/>
        </w:tabs>
        <w:ind w:left="2340" w:hanging="360"/>
      </w:pPr>
      <w:rPr>
        <w:rFonts w:ascii="Arial" w:hAnsi="Arial" w:hint="default"/>
        <w:b w:val="0"/>
        <w:i w:val="0"/>
        <w:sz w:val="20"/>
        <w:szCs w:val="20"/>
      </w:rPr>
    </w:lvl>
    <w:lvl w:ilvl="1" w:tplc="0E8C7960">
      <w:start w:val="1"/>
      <w:numFmt w:val="lowerLetter"/>
      <w:lvlText w:val="%2)"/>
      <w:lvlJc w:val="left"/>
      <w:pPr>
        <w:tabs>
          <w:tab w:val="num" w:pos="1440"/>
        </w:tabs>
        <w:ind w:left="1440" w:hanging="360"/>
      </w:pPr>
      <w:rPr>
        <w:rFonts w:hint="default"/>
        <w:b w:val="0"/>
        <w:i w:val="0"/>
        <w:sz w:val="20"/>
        <w:szCs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1DB84BBD"/>
    <w:multiLevelType w:val="hybridMultilevel"/>
    <w:tmpl w:val="96968ED2"/>
    <w:lvl w:ilvl="0" w:tplc="9BD0F88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1DC12A63"/>
    <w:multiLevelType w:val="singleLevel"/>
    <w:tmpl w:val="B754A1F0"/>
    <w:lvl w:ilvl="0">
      <w:start w:val="1"/>
      <w:numFmt w:val="lowerLetter"/>
      <w:lvlText w:val="%1)"/>
      <w:lvlJc w:val="left"/>
      <w:pPr>
        <w:tabs>
          <w:tab w:val="num" w:pos="720"/>
        </w:tabs>
        <w:ind w:left="720" w:hanging="360"/>
      </w:pPr>
      <w:rPr>
        <w:rFonts w:hint="default"/>
      </w:rPr>
    </w:lvl>
  </w:abstractNum>
  <w:abstractNum w:abstractNumId="29" w15:restartNumberingAfterBreak="0">
    <w:nsid w:val="1E40432A"/>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1E5278E2"/>
    <w:multiLevelType w:val="hybridMultilevel"/>
    <w:tmpl w:val="956CBD4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0504A65"/>
    <w:multiLevelType w:val="hybridMultilevel"/>
    <w:tmpl w:val="5038EE0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207679E1"/>
    <w:multiLevelType w:val="singleLevel"/>
    <w:tmpl w:val="03CE455C"/>
    <w:lvl w:ilvl="0">
      <w:start w:val="1"/>
      <w:numFmt w:val="decimal"/>
      <w:lvlText w:val="%1."/>
      <w:lvlJc w:val="left"/>
      <w:pPr>
        <w:tabs>
          <w:tab w:val="num" w:pos="390"/>
        </w:tabs>
        <w:ind w:left="390" w:hanging="390"/>
      </w:pPr>
      <w:rPr>
        <w:rFonts w:hint="default"/>
      </w:rPr>
    </w:lvl>
  </w:abstractNum>
  <w:abstractNum w:abstractNumId="33" w15:restartNumberingAfterBreak="0">
    <w:nsid w:val="20B03114"/>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34" w15:restartNumberingAfterBreak="0">
    <w:nsid w:val="20FE55DA"/>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227D4FF3"/>
    <w:multiLevelType w:val="hybridMultilevel"/>
    <w:tmpl w:val="EC5E6E6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22A26692"/>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3484A50"/>
    <w:multiLevelType w:val="hybridMultilevel"/>
    <w:tmpl w:val="503467C0"/>
    <w:lvl w:ilvl="0" w:tplc="118213F0">
      <w:start w:val="6"/>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238A2ADA"/>
    <w:multiLevelType w:val="singleLevel"/>
    <w:tmpl w:val="AC502318"/>
    <w:lvl w:ilvl="0">
      <w:start w:val="1"/>
      <w:numFmt w:val="decimal"/>
      <w:lvlText w:val="%1."/>
      <w:lvlJc w:val="left"/>
      <w:pPr>
        <w:tabs>
          <w:tab w:val="num" w:pos="360"/>
        </w:tabs>
        <w:ind w:left="360" w:hanging="360"/>
      </w:pPr>
      <w:rPr>
        <w:rFonts w:hint="default"/>
      </w:rPr>
    </w:lvl>
  </w:abstractNum>
  <w:abstractNum w:abstractNumId="39" w15:restartNumberingAfterBreak="0">
    <w:nsid w:val="24CB40C3"/>
    <w:multiLevelType w:val="hybridMultilevel"/>
    <w:tmpl w:val="BA560EBC"/>
    <w:lvl w:ilvl="0" w:tplc="C1B600E0">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252F32B4"/>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255D08B0"/>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26C4790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6FF3438"/>
    <w:multiLevelType w:val="hybridMultilevel"/>
    <w:tmpl w:val="21BC8C72"/>
    <w:lvl w:ilvl="0" w:tplc="B032EC64">
      <w:start w:val="1"/>
      <w:numFmt w:val="decimal"/>
      <w:lvlText w:val="%1."/>
      <w:lvlJc w:val="left"/>
      <w:pPr>
        <w:tabs>
          <w:tab w:val="num" w:pos="2340"/>
        </w:tabs>
        <w:ind w:left="2340" w:hanging="360"/>
      </w:pPr>
      <w:rPr>
        <w:rFonts w:ascii="Arial" w:hAnsi="Arial" w:hint="default"/>
        <w:b w:val="0"/>
        <w:i w:val="0"/>
        <w:sz w:val="20"/>
        <w:szCs w:val="20"/>
      </w:rPr>
    </w:lvl>
    <w:lvl w:ilvl="1" w:tplc="51B025BE">
      <w:start w:val="1"/>
      <w:numFmt w:val="lowerLetter"/>
      <w:lvlText w:val="%2)"/>
      <w:lvlJc w:val="left"/>
      <w:pPr>
        <w:tabs>
          <w:tab w:val="num" w:pos="1440"/>
        </w:tabs>
        <w:ind w:left="1440" w:hanging="360"/>
      </w:pPr>
      <w:rPr>
        <w:rFonts w:hint="default"/>
        <w:b w:val="0"/>
        <w:i w:val="0"/>
        <w:sz w:val="20"/>
        <w:szCs w:val="20"/>
      </w:rPr>
    </w:lvl>
    <w:lvl w:ilvl="2" w:tplc="6CE273C0">
      <w:start w:val="2"/>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274A7E7B"/>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27FC383D"/>
    <w:multiLevelType w:val="singleLevel"/>
    <w:tmpl w:val="0C0A0017"/>
    <w:lvl w:ilvl="0">
      <w:start w:val="1"/>
      <w:numFmt w:val="lowerLetter"/>
      <w:lvlText w:val="%1)"/>
      <w:lvlJc w:val="left"/>
      <w:pPr>
        <w:tabs>
          <w:tab w:val="num" w:pos="720"/>
        </w:tabs>
        <w:ind w:left="720" w:hanging="360"/>
      </w:pPr>
      <w:rPr>
        <w:rFonts w:hint="default"/>
      </w:rPr>
    </w:lvl>
  </w:abstractNum>
  <w:abstractNum w:abstractNumId="46" w15:restartNumberingAfterBreak="0">
    <w:nsid w:val="28DC4923"/>
    <w:multiLevelType w:val="hybridMultilevel"/>
    <w:tmpl w:val="04EAD39C"/>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7" w15:restartNumberingAfterBreak="0">
    <w:nsid w:val="29A30D4C"/>
    <w:multiLevelType w:val="singleLevel"/>
    <w:tmpl w:val="B8A66570"/>
    <w:lvl w:ilvl="0">
      <w:start w:val="4"/>
      <w:numFmt w:val="bullet"/>
      <w:lvlText w:val="-"/>
      <w:lvlJc w:val="left"/>
      <w:pPr>
        <w:tabs>
          <w:tab w:val="num" w:pos="720"/>
        </w:tabs>
        <w:ind w:left="720" w:hanging="360"/>
      </w:pPr>
      <w:rPr>
        <w:rFonts w:hint="default"/>
      </w:rPr>
    </w:lvl>
  </w:abstractNum>
  <w:abstractNum w:abstractNumId="48" w15:restartNumberingAfterBreak="0">
    <w:nsid w:val="2AD73879"/>
    <w:multiLevelType w:val="hybridMultilevel"/>
    <w:tmpl w:val="8A124EE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2B4F26C7"/>
    <w:multiLevelType w:val="singleLevel"/>
    <w:tmpl w:val="0C0A000F"/>
    <w:lvl w:ilvl="0">
      <w:start w:val="1"/>
      <w:numFmt w:val="decimal"/>
      <w:lvlText w:val="%1."/>
      <w:lvlJc w:val="left"/>
      <w:pPr>
        <w:tabs>
          <w:tab w:val="num" w:pos="360"/>
        </w:tabs>
        <w:ind w:left="360" w:hanging="360"/>
      </w:pPr>
      <w:rPr>
        <w:rFonts w:hint="default"/>
      </w:rPr>
    </w:lvl>
  </w:abstractNum>
  <w:abstractNum w:abstractNumId="50" w15:restartNumberingAfterBreak="0">
    <w:nsid w:val="2CD36078"/>
    <w:multiLevelType w:val="hybridMultilevel"/>
    <w:tmpl w:val="6346E4F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1" w15:restartNumberingAfterBreak="0">
    <w:nsid w:val="2D0F5370"/>
    <w:multiLevelType w:val="hybridMultilevel"/>
    <w:tmpl w:val="61A69956"/>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2" w15:restartNumberingAfterBreak="0">
    <w:nsid w:val="2E221D1B"/>
    <w:multiLevelType w:val="singleLevel"/>
    <w:tmpl w:val="204EAB34"/>
    <w:lvl w:ilvl="0">
      <w:start w:val="1"/>
      <w:numFmt w:val="decimal"/>
      <w:lvlText w:val="%1."/>
      <w:lvlJc w:val="left"/>
      <w:pPr>
        <w:tabs>
          <w:tab w:val="num" w:pos="360"/>
        </w:tabs>
        <w:ind w:left="360" w:hanging="360"/>
      </w:pPr>
    </w:lvl>
  </w:abstractNum>
  <w:abstractNum w:abstractNumId="53" w15:restartNumberingAfterBreak="0">
    <w:nsid w:val="2ECF758C"/>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30642133"/>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30C66520"/>
    <w:multiLevelType w:val="hybridMultilevel"/>
    <w:tmpl w:val="D7104320"/>
    <w:lvl w:ilvl="0" w:tplc="92E876D0">
      <w:start w:val="1"/>
      <w:numFmt w:val="decimal"/>
      <w:lvlText w:val="%1."/>
      <w:lvlJc w:val="left"/>
      <w:pPr>
        <w:tabs>
          <w:tab w:val="num" w:pos="2340"/>
        </w:tabs>
        <w:ind w:left="2340" w:hanging="360"/>
      </w:pPr>
      <w:rPr>
        <w:rFonts w:ascii="Arial" w:hAnsi="Arial" w:hint="default"/>
        <w:b w:val="0"/>
        <w:i w:val="0"/>
        <w:sz w:val="20"/>
        <w:szCs w:val="20"/>
      </w:rPr>
    </w:lvl>
    <w:lvl w:ilvl="1" w:tplc="8C3EC6F0">
      <w:start w:val="1"/>
      <w:numFmt w:val="lowerLetter"/>
      <w:lvlText w:val="%2)"/>
      <w:lvlJc w:val="left"/>
      <w:pPr>
        <w:tabs>
          <w:tab w:val="num" w:pos="1440"/>
        </w:tabs>
        <w:ind w:left="1440" w:hanging="360"/>
      </w:pPr>
      <w:rPr>
        <w:rFonts w:hint="default"/>
        <w:b w:val="0"/>
        <w:i w:val="0"/>
        <w:sz w:val="20"/>
        <w:szCs w:val="20"/>
      </w:rPr>
    </w:lvl>
    <w:lvl w:ilvl="2" w:tplc="C8EC98D4">
      <w:start w:val="2"/>
      <w:numFmt w:val="decimal"/>
      <w:lvlText w:val="%3."/>
      <w:lvlJc w:val="left"/>
      <w:pPr>
        <w:tabs>
          <w:tab w:val="num" w:pos="2340"/>
        </w:tabs>
        <w:ind w:left="2340" w:hanging="360"/>
      </w:pPr>
      <w:rPr>
        <w:rFonts w:ascii="Arial" w:hAnsi="Arial" w:hint="default"/>
        <w:b w:val="0"/>
        <w:i w:val="0"/>
        <w:sz w:val="22"/>
        <w:szCs w:val="22"/>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311533C0"/>
    <w:multiLevelType w:val="hybridMultilevel"/>
    <w:tmpl w:val="0418734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32011935"/>
    <w:multiLevelType w:val="hybridMultilevel"/>
    <w:tmpl w:val="9E56B58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330A45BE"/>
    <w:multiLevelType w:val="hybridMultilevel"/>
    <w:tmpl w:val="BFE0A184"/>
    <w:lvl w:ilvl="0" w:tplc="B754A1F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3352104B"/>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60" w15:restartNumberingAfterBreak="0">
    <w:nsid w:val="341431A4"/>
    <w:multiLevelType w:val="hybridMultilevel"/>
    <w:tmpl w:val="F634BF5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34543DD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360E6522"/>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63" w15:restartNumberingAfterBreak="0">
    <w:nsid w:val="37904D3C"/>
    <w:multiLevelType w:val="hybridMultilevel"/>
    <w:tmpl w:val="C5A8370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37CB3857"/>
    <w:multiLevelType w:val="hybridMultilevel"/>
    <w:tmpl w:val="3928FB3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3851380E"/>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38C46917"/>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396F2655"/>
    <w:multiLevelType w:val="hybridMultilevel"/>
    <w:tmpl w:val="B37C0D94"/>
    <w:lvl w:ilvl="0" w:tplc="0C0A000F">
      <w:start w:val="2"/>
      <w:numFmt w:val="decimal"/>
      <w:lvlText w:val="%1."/>
      <w:lvlJc w:val="left"/>
      <w:pPr>
        <w:tabs>
          <w:tab w:val="num" w:pos="502"/>
        </w:tabs>
        <w:ind w:left="502"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39EC4275"/>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39ED0A10"/>
    <w:multiLevelType w:val="hybridMultilevel"/>
    <w:tmpl w:val="BD90DFD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3B1A17E9"/>
    <w:multiLevelType w:val="multilevel"/>
    <w:tmpl w:val="1278D0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B766F42"/>
    <w:multiLevelType w:val="singleLevel"/>
    <w:tmpl w:val="0C0A000F"/>
    <w:lvl w:ilvl="0">
      <w:start w:val="1"/>
      <w:numFmt w:val="decimal"/>
      <w:lvlText w:val="%1."/>
      <w:lvlJc w:val="left"/>
      <w:pPr>
        <w:tabs>
          <w:tab w:val="num" w:pos="360"/>
        </w:tabs>
        <w:ind w:left="360" w:hanging="360"/>
      </w:pPr>
      <w:rPr>
        <w:rFonts w:hint="default"/>
      </w:rPr>
    </w:lvl>
  </w:abstractNum>
  <w:abstractNum w:abstractNumId="72" w15:restartNumberingAfterBreak="0">
    <w:nsid w:val="3B8D483F"/>
    <w:multiLevelType w:val="hybridMultilevel"/>
    <w:tmpl w:val="EE303FD2"/>
    <w:lvl w:ilvl="0" w:tplc="68E23736">
      <w:start w:val="1"/>
      <w:numFmt w:val="lowerLetter"/>
      <w:lvlText w:val="%1)"/>
      <w:lvlJc w:val="left"/>
      <w:pPr>
        <w:tabs>
          <w:tab w:val="num" w:pos="720"/>
        </w:tabs>
        <w:ind w:left="720" w:hanging="360"/>
      </w:pPr>
      <w:rPr>
        <w:rFonts w:hint="default"/>
      </w:rPr>
    </w:lvl>
    <w:lvl w:ilvl="1" w:tplc="83B8C880">
      <w:start w:val="1"/>
      <w:numFmt w:val="decimal"/>
      <w:lvlText w:val="%2."/>
      <w:lvlJc w:val="left"/>
      <w:pPr>
        <w:tabs>
          <w:tab w:val="num" w:pos="1440"/>
        </w:tabs>
        <w:ind w:left="1440" w:hanging="360"/>
      </w:pPr>
      <w:rPr>
        <w:rFonts w:hint="default"/>
      </w:rPr>
    </w:lvl>
    <w:lvl w:ilvl="2" w:tplc="CB70331A">
      <w:start w:val="1"/>
      <w:numFmt w:val="lowerLetter"/>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15:restartNumberingAfterBreak="0">
    <w:nsid w:val="3CE861A9"/>
    <w:multiLevelType w:val="hybridMultilevel"/>
    <w:tmpl w:val="122EB670"/>
    <w:lvl w:ilvl="0" w:tplc="68E2373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4" w15:restartNumberingAfterBreak="0">
    <w:nsid w:val="3D104B33"/>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 w15:restartNumberingAfterBreak="0">
    <w:nsid w:val="3D7619F0"/>
    <w:multiLevelType w:val="hybridMultilevel"/>
    <w:tmpl w:val="3E501764"/>
    <w:lvl w:ilvl="0" w:tplc="A26A554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15:restartNumberingAfterBreak="0">
    <w:nsid w:val="3F3C18A6"/>
    <w:multiLevelType w:val="hybridMultilevel"/>
    <w:tmpl w:val="5E80BB2E"/>
    <w:lvl w:ilvl="0" w:tplc="0C0A0017">
      <w:start w:val="1"/>
      <w:numFmt w:val="lowerLetter"/>
      <w:lvlText w:val="%1)"/>
      <w:lvlJc w:val="left"/>
      <w:pPr>
        <w:tabs>
          <w:tab w:val="num" w:pos="720"/>
        </w:tabs>
        <w:ind w:left="720" w:hanging="360"/>
      </w:pPr>
    </w:lvl>
    <w:lvl w:ilvl="1" w:tplc="A13CE338">
      <w:start w:val="1"/>
      <w:numFmt w:val="bullet"/>
      <w:lvlText w:val=""/>
      <w:lvlJc w:val="left"/>
      <w:pPr>
        <w:tabs>
          <w:tab w:val="num" w:pos="1440"/>
        </w:tabs>
        <w:ind w:left="1440" w:hanging="360"/>
      </w:pPr>
      <w:rPr>
        <w:rFonts w:ascii="Symbol" w:hAnsi="Symbol" w:hint="default"/>
      </w:rPr>
    </w:lvl>
    <w:lvl w:ilvl="2" w:tplc="0C0A0017">
      <w:start w:val="1"/>
      <w:numFmt w:val="lowerLetter"/>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15:restartNumberingAfterBreak="0">
    <w:nsid w:val="400F4D21"/>
    <w:multiLevelType w:val="hybridMultilevel"/>
    <w:tmpl w:val="A5AA1CCA"/>
    <w:lvl w:ilvl="0" w:tplc="04030017">
      <w:start w:val="1"/>
      <w:numFmt w:val="lowerLetter"/>
      <w:lvlText w:val="%1)"/>
      <w:lvlJc w:val="left"/>
      <w:pPr>
        <w:ind w:left="1288" w:hanging="360"/>
      </w:pPr>
    </w:lvl>
    <w:lvl w:ilvl="1" w:tplc="04030019" w:tentative="1">
      <w:start w:val="1"/>
      <w:numFmt w:val="lowerLetter"/>
      <w:lvlText w:val="%2."/>
      <w:lvlJc w:val="left"/>
      <w:pPr>
        <w:ind w:left="2008" w:hanging="360"/>
      </w:pPr>
    </w:lvl>
    <w:lvl w:ilvl="2" w:tplc="0403001B" w:tentative="1">
      <w:start w:val="1"/>
      <w:numFmt w:val="lowerRoman"/>
      <w:lvlText w:val="%3."/>
      <w:lvlJc w:val="right"/>
      <w:pPr>
        <w:ind w:left="2728" w:hanging="180"/>
      </w:pPr>
    </w:lvl>
    <w:lvl w:ilvl="3" w:tplc="0403000F" w:tentative="1">
      <w:start w:val="1"/>
      <w:numFmt w:val="decimal"/>
      <w:lvlText w:val="%4."/>
      <w:lvlJc w:val="left"/>
      <w:pPr>
        <w:ind w:left="3448" w:hanging="360"/>
      </w:pPr>
    </w:lvl>
    <w:lvl w:ilvl="4" w:tplc="04030019" w:tentative="1">
      <w:start w:val="1"/>
      <w:numFmt w:val="lowerLetter"/>
      <w:lvlText w:val="%5."/>
      <w:lvlJc w:val="left"/>
      <w:pPr>
        <w:ind w:left="4168" w:hanging="360"/>
      </w:pPr>
    </w:lvl>
    <w:lvl w:ilvl="5" w:tplc="0403001B" w:tentative="1">
      <w:start w:val="1"/>
      <w:numFmt w:val="lowerRoman"/>
      <w:lvlText w:val="%6."/>
      <w:lvlJc w:val="right"/>
      <w:pPr>
        <w:ind w:left="4888" w:hanging="180"/>
      </w:pPr>
    </w:lvl>
    <w:lvl w:ilvl="6" w:tplc="0403000F" w:tentative="1">
      <w:start w:val="1"/>
      <w:numFmt w:val="decimal"/>
      <w:lvlText w:val="%7."/>
      <w:lvlJc w:val="left"/>
      <w:pPr>
        <w:ind w:left="5608" w:hanging="360"/>
      </w:pPr>
    </w:lvl>
    <w:lvl w:ilvl="7" w:tplc="04030019" w:tentative="1">
      <w:start w:val="1"/>
      <w:numFmt w:val="lowerLetter"/>
      <w:lvlText w:val="%8."/>
      <w:lvlJc w:val="left"/>
      <w:pPr>
        <w:ind w:left="6328" w:hanging="360"/>
      </w:pPr>
    </w:lvl>
    <w:lvl w:ilvl="8" w:tplc="0403001B" w:tentative="1">
      <w:start w:val="1"/>
      <w:numFmt w:val="lowerRoman"/>
      <w:lvlText w:val="%9."/>
      <w:lvlJc w:val="right"/>
      <w:pPr>
        <w:ind w:left="7048" w:hanging="180"/>
      </w:pPr>
    </w:lvl>
  </w:abstractNum>
  <w:abstractNum w:abstractNumId="78" w15:restartNumberingAfterBreak="0">
    <w:nsid w:val="40412E27"/>
    <w:multiLevelType w:val="hybridMultilevel"/>
    <w:tmpl w:val="7ACEA6B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15:restartNumberingAfterBreak="0">
    <w:nsid w:val="442D2893"/>
    <w:multiLevelType w:val="hybridMultilevel"/>
    <w:tmpl w:val="4A3428A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45BE54D3"/>
    <w:multiLevelType w:val="hybridMultilevel"/>
    <w:tmpl w:val="F3965E9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46D358C8"/>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47F42EA4"/>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488547E7"/>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4" w15:restartNumberingAfterBreak="0">
    <w:nsid w:val="49A32E94"/>
    <w:multiLevelType w:val="singleLevel"/>
    <w:tmpl w:val="0E86AA7E"/>
    <w:lvl w:ilvl="0">
      <w:start w:val="1"/>
      <w:numFmt w:val="decimal"/>
      <w:lvlText w:val="%1."/>
      <w:lvlJc w:val="left"/>
      <w:pPr>
        <w:tabs>
          <w:tab w:val="num" w:pos="360"/>
        </w:tabs>
        <w:ind w:left="360" w:hanging="360"/>
      </w:pPr>
      <w:rPr>
        <w:b w:val="0"/>
      </w:rPr>
    </w:lvl>
  </w:abstractNum>
  <w:abstractNum w:abstractNumId="85" w15:restartNumberingAfterBreak="0">
    <w:nsid w:val="4A2236BE"/>
    <w:multiLevelType w:val="hybridMultilevel"/>
    <w:tmpl w:val="B3E03DA8"/>
    <w:lvl w:ilvl="0" w:tplc="AC502318">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6" w15:restartNumberingAfterBreak="0">
    <w:nsid w:val="4A3F2A28"/>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7" w15:restartNumberingAfterBreak="0">
    <w:nsid w:val="4AD22B0D"/>
    <w:multiLevelType w:val="hybridMultilevel"/>
    <w:tmpl w:val="1774442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8" w15:restartNumberingAfterBreak="0">
    <w:nsid w:val="4CB33895"/>
    <w:multiLevelType w:val="hybridMultilevel"/>
    <w:tmpl w:val="52F26ED0"/>
    <w:lvl w:ilvl="0" w:tplc="0C0A0017">
      <w:start w:val="2"/>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15:restartNumberingAfterBreak="0">
    <w:nsid w:val="4CBA4A7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0" w15:restartNumberingAfterBreak="0">
    <w:nsid w:val="4D4D4A7E"/>
    <w:multiLevelType w:val="hybridMultilevel"/>
    <w:tmpl w:val="58F2BAE6"/>
    <w:lvl w:ilvl="0" w:tplc="0C0A000F">
      <w:start w:val="1"/>
      <w:numFmt w:val="decimal"/>
      <w:lvlText w:val="%1."/>
      <w:lvlJc w:val="left"/>
      <w:pPr>
        <w:tabs>
          <w:tab w:val="num" w:pos="360"/>
        </w:tabs>
        <w:ind w:left="360" w:hanging="360"/>
      </w:pPr>
    </w:lvl>
    <w:lvl w:ilvl="1" w:tplc="476681AE">
      <w:start w:val="1"/>
      <w:numFmt w:val="decimal"/>
      <w:lvlText w:val="%2"/>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1" w15:restartNumberingAfterBreak="0">
    <w:nsid w:val="4D7F52F9"/>
    <w:multiLevelType w:val="hybridMultilevel"/>
    <w:tmpl w:val="F4E244A8"/>
    <w:lvl w:ilvl="0" w:tplc="68E23736">
      <w:start w:val="1"/>
      <w:numFmt w:val="lowerLetter"/>
      <w:lvlText w:val="%1)"/>
      <w:lvlJc w:val="left"/>
      <w:pPr>
        <w:tabs>
          <w:tab w:val="num" w:pos="360"/>
        </w:tabs>
        <w:ind w:left="360" w:hanging="360"/>
      </w:pPr>
      <w:rPr>
        <w:rFonts w:hint="default"/>
      </w:rPr>
    </w:lvl>
    <w:lvl w:ilvl="1" w:tplc="A13CE338">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2" w15:restartNumberingAfterBreak="0">
    <w:nsid w:val="4D9C2B9D"/>
    <w:multiLevelType w:val="singleLevel"/>
    <w:tmpl w:val="0C0A000F"/>
    <w:lvl w:ilvl="0">
      <w:start w:val="1"/>
      <w:numFmt w:val="decimal"/>
      <w:lvlText w:val="%1."/>
      <w:lvlJc w:val="left"/>
      <w:pPr>
        <w:tabs>
          <w:tab w:val="num" w:pos="360"/>
        </w:tabs>
        <w:ind w:left="360" w:hanging="360"/>
      </w:pPr>
      <w:rPr>
        <w:rFonts w:hint="default"/>
      </w:rPr>
    </w:lvl>
  </w:abstractNum>
  <w:abstractNum w:abstractNumId="93" w15:restartNumberingAfterBreak="0">
    <w:nsid w:val="4E292DA8"/>
    <w:multiLevelType w:val="multilevel"/>
    <w:tmpl w:val="C7187894"/>
    <w:lvl w:ilvl="0">
      <w:start w:val="1"/>
      <w:numFmt w:val="none"/>
      <w:lvlText w:val="1."/>
      <w:lvlJc w:val="left"/>
      <w:pPr>
        <w:tabs>
          <w:tab w:val="num" w:pos="360"/>
        </w:tabs>
        <w:ind w:left="360" w:hanging="360"/>
      </w:pPr>
      <w:rPr>
        <w:rFonts w:ascii="Arial" w:hAnsi="Arial" w:hint="default"/>
        <w:b w:val="0"/>
        <w:i w:val="0"/>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4EDE54D9"/>
    <w:multiLevelType w:val="singleLevel"/>
    <w:tmpl w:val="0C0A000F"/>
    <w:lvl w:ilvl="0">
      <w:start w:val="1"/>
      <w:numFmt w:val="decimal"/>
      <w:lvlText w:val="%1."/>
      <w:lvlJc w:val="left"/>
      <w:pPr>
        <w:tabs>
          <w:tab w:val="num" w:pos="360"/>
        </w:tabs>
        <w:ind w:left="360" w:hanging="360"/>
      </w:pPr>
      <w:rPr>
        <w:rFonts w:hint="default"/>
      </w:rPr>
    </w:lvl>
  </w:abstractNum>
  <w:abstractNum w:abstractNumId="95" w15:restartNumberingAfterBreak="0">
    <w:nsid w:val="4F037AF0"/>
    <w:multiLevelType w:val="multilevel"/>
    <w:tmpl w:val="21621478"/>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6" w15:restartNumberingAfterBreak="0">
    <w:nsid w:val="527B0368"/>
    <w:multiLevelType w:val="singleLevel"/>
    <w:tmpl w:val="0C0A000F"/>
    <w:lvl w:ilvl="0">
      <w:start w:val="1"/>
      <w:numFmt w:val="decimal"/>
      <w:lvlText w:val="%1."/>
      <w:lvlJc w:val="left"/>
      <w:pPr>
        <w:tabs>
          <w:tab w:val="num" w:pos="360"/>
        </w:tabs>
        <w:ind w:left="360" w:hanging="360"/>
      </w:pPr>
      <w:rPr>
        <w:rFonts w:hint="default"/>
      </w:rPr>
    </w:lvl>
  </w:abstractNum>
  <w:abstractNum w:abstractNumId="97" w15:restartNumberingAfterBreak="0">
    <w:nsid w:val="53ED024A"/>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B45784"/>
    <w:multiLevelType w:val="singleLevel"/>
    <w:tmpl w:val="0C0A0017"/>
    <w:lvl w:ilvl="0">
      <w:start w:val="1"/>
      <w:numFmt w:val="lowerLetter"/>
      <w:lvlText w:val="%1)"/>
      <w:lvlJc w:val="left"/>
      <w:pPr>
        <w:tabs>
          <w:tab w:val="num" w:pos="360"/>
        </w:tabs>
        <w:ind w:left="360" w:hanging="360"/>
      </w:pPr>
      <w:rPr>
        <w:rFonts w:hint="default"/>
      </w:rPr>
    </w:lvl>
  </w:abstractNum>
  <w:abstractNum w:abstractNumId="99" w15:restartNumberingAfterBreak="0">
    <w:nsid w:val="55461BD5"/>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0" w15:restartNumberingAfterBreak="0">
    <w:nsid w:val="557C439F"/>
    <w:multiLevelType w:val="hybridMultilevel"/>
    <w:tmpl w:val="B72ED7C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1" w15:restartNumberingAfterBreak="0">
    <w:nsid w:val="56954BC5"/>
    <w:multiLevelType w:val="multilevel"/>
    <w:tmpl w:val="4F12E21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579716DA"/>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3" w15:restartNumberingAfterBreak="0">
    <w:nsid w:val="57AC3B8A"/>
    <w:multiLevelType w:val="hybridMultilevel"/>
    <w:tmpl w:val="7FA08564"/>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4" w15:restartNumberingAfterBreak="0">
    <w:nsid w:val="58155C84"/>
    <w:multiLevelType w:val="hybridMultilevel"/>
    <w:tmpl w:val="4566BB0A"/>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9F026E3"/>
    <w:multiLevelType w:val="hybridMultilevel"/>
    <w:tmpl w:val="1B783424"/>
    <w:lvl w:ilvl="0" w:tplc="9D4611E4">
      <w:start w:val="7"/>
      <w:numFmt w:val="decimal"/>
      <w:lvlText w:val="%1."/>
      <w:lvlJc w:val="left"/>
      <w:pPr>
        <w:tabs>
          <w:tab w:val="num" w:pos="1080"/>
        </w:tabs>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15:restartNumberingAfterBreak="0">
    <w:nsid w:val="59FA02D5"/>
    <w:multiLevelType w:val="hybridMultilevel"/>
    <w:tmpl w:val="75D60A94"/>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7" w15:restartNumberingAfterBreak="0">
    <w:nsid w:val="5A070834"/>
    <w:multiLevelType w:val="singleLevel"/>
    <w:tmpl w:val="0C0A000F"/>
    <w:lvl w:ilvl="0">
      <w:start w:val="1"/>
      <w:numFmt w:val="decimal"/>
      <w:lvlText w:val="%1."/>
      <w:lvlJc w:val="left"/>
      <w:pPr>
        <w:tabs>
          <w:tab w:val="num" w:pos="360"/>
        </w:tabs>
        <w:ind w:left="360" w:hanging="360"/>
      </w:pPr>
      <w:rPr>
        <w:rFonts w:hint="default"/>
      </w:rPr>
    </w:lvl>
  </w:abstractNum>
  <w:abstractNum w:abstractNumId="108" w15:restartNumberingAfterBreak="0">
    <w:nsid w:val="5A9F4C69"/>
    <w:multiLevelType w:val="hybridMultilevel"/>
    <w:tmpl w:val="92EE3DA6"/>
    <w:lvl w:ilvl="0" w:tplc="67B03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9" w15:restartNumberingAfterBreak="0">
    <w:nsid w:val="5D76375A"/>
    <w:multiLevelType w:val="singleLevel"/>
    <w:tmpl w:val="47169020"/>
    <w:lvl w:ilvl="0">
      <w:start w:val="4"/>
      <w:numFmt w:val="bullet"/>
      <w:lvlText w:val="-"/>
      <w:lvlJc w:val="left"/>
      <w:pPr>
        <w:tabs>
          <w:tab w:val="num" w:pos="720"/>
        </w:tabs>
        <w:ind w:left="720" w:hanging="360"/>
      </w:pPr>
      <w:rPr>
        <w:rFonts w:hint="default"/>
      </w:rPr>
    </w:lvl>
  </w:abstractNum>
  <w:abstractNum w:abstractNumId="110" w15:restartNumberingAfterBreak="0">
    <w:nsid w:val="5F712B3A"/>
    <w:multiLevelType w:val="hybridMultilevel"/>
    <w:tmpl w:val="F78C5C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1" w15:restartNumberingAfterBreak="0">
    <w:nsid w:val="62243D5F"/>
    <w:multiLevelType w:val="singleLevel"/>
    <w:tmpl w:val="0C0A0017"/>
    <w:lvl w:ilvl="0">
      <w:start w:val="1"/>
      <w:numFmt w:val="lowerLetter"/>
      <w:lvlText w:val="%1)"/>
      <w:lvlJc w:val="left"/>
      <w:pPr>
        <w:tabs>
          <w:tab w:val="num" w:pos="720"/>
        </w:tabs>
        <w:ind w:left="720" w:hanging="360"/>
      </w:pPr>
      <w:rPr>
        <w:rFonts w:hint="default"/>
      </w:rPr>
    </w:lvl>
  </w:abstractNum>
  <w:abstractNum w:abstractNumId="112" w15:restartNumberingAfterBreak="0">
    <w:nsid w:val="62CF6965"/>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113" w15:restartNumberingAfterBreak="0">
    <w:nsid w:val="65C03218"/>
    <w:multiLevelType w:val="hybridMultilevel"/>
    <w:tmpl w:val="63EE2C1C"/>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6B91BCB"/>
    <w:multiLevelType w:val="hybridMultilevel"/>
    <w:tmpl w:val="D89C981A"/>
    <w:lvl w:ilvl="0" w:tplc="A13CE338">
      <w:start w:val="1"/>
      <w:numFmt w:val="bullet"/>
      <w:lvlText w:val=""/>
      <w:lvlJc w:val="left"/>
      <w:pPr>
        <w:tabs>
          <w:tab w:val="num" w:pos="1320"/>
        </w:tabs>
        <w:ind w:left="1320" w:hanging="360"/>
      </w:pPr>
      <w:rPr>
        <w:rFonts w:ascii="Symbol" w:hAnsi="Symbol" w:hint="default"/>
      </w:rPr>
    </w:lvl>
    <w:lvl w:ilvl="1" w:tplc="0C0A0003" w:tentative="1">
      <w:start w:val="1"/>
      <w:numFmt w:val="bullet"/>
      <w:lvlText w:val="o"/>
      <w:lvlJc w:val="left"/>
      <w:pPr>
        <w:tabs>
          <w:tab w:val="num" w:pos="2040"/>
        </w:tabs>
        <w:ind w:left="2040" w:hanging="360"/>
      </w:pPr>
      <w:rPr>
        <w:rFonts w:ascii="Courier New" w:hAnsi="Courier New" w:cs="Courier New" w:hint="default"/>
      </w:rPr>
    </w:lvl>
    <w:lvl w:ilvl="2" w:tplc="0C0A0005" w:tentative="1">
      <w:start w:val="1"/>
      <w:numFmt w:val="bullet"/>
      <w:lvlText w:val=""/>
      <w:lvlJc w:val="left"/>
      <w:pPr>
        <w:tabs>
          <w:tab w:val="num" w:pos="2760"/>
        </w:tabs>
        <w:ind w:left="2760" w:hanging="360"/>
      </w:pPr>
      <w:rPr>
        <w:rFonts w:ascii="Wingdings" w:hAnsi="Wingdings" w:hint="default"/>
      </w:rPr>
    </w:lvl>
    <w:lvl w:ilvl="3" w:tplc="0C0A0001" w:tentative="1">
      <w:start w:val="1"/>
      <w:numFmt w:val="bullet"/>
      <w:lvlText w:val=""/>
      <w:lvlJc w:val="left"/>
      <w:pPr>
        <w:tabs>
          <w:tab w:val="num" w:pos="3480"/>
        </w:tabs>
        <w:ind w:left="3480" w:hanging="360"/>
      </w:pPr>
      <w:rPr>
        <w:rFonts w:ascii="Symbol" w:hAnsi="Symbol" w:hint="default"/>
      </w:rPr>
    </w:lvl>
    <w:lvl w:ilvl="4" w:tplc="0C0A0003" w:tentative="1">
      <w:start w:val="1"/>
      <w:numFmt w:val="bullet"/>
      <w:lvlText w:val="o"/>
      <w:lvlJc w:val="left"/>
      <w:pPr>
        <w:tabs>
          <w:tab w:val="num" w:pos="4200"/>
        </w:tabs>
        <w:ind w:left="4200" w:hanging="360"/>
      </w:pPr>
      <w:rPr>
        <w:rFonts w:ascii="Courier New" w:hAnsi="Courier New" w:cs="Courier New" w:hint="default"/>
      </w:rPr>
    </w:lvl>
    <w:lvl w:ilvl="5" w:tplc="0C0A0005" w:tentative="1">
      <w:start w:val="1"/>
      <w:numFmt w:val="bullet"/>
      <w:lvlText w:val=""/>
      <w:lvlJc w:val="left"/>
      <w:pPr>
        <w:tabs>
          <w:tab w:val="num" w:pos="4920"/>
        </w:tabs>
        <w:ind w:left="4920" w:hanging="360"/>
      </w:pPr>
      <w:rPr>
        <w:rFonts w:ascii="Wingdings" w:hAnsi="Wingdings" w:hint="default"/>
      </w:rPr>
    </w:lvl>
    <w:lvl w:ilvl="6" w:tplc="0C0A0001" w:tentative="1">
      <w:start w:val="1"/>
      <w:numFmt w:val="bullet"/>
      <w:lvlText w:val=""/>
      <w:lvlJc w:val="left"/>
      <w:pPr>
        <w:tabs>
          <w:tab w:val="num" w:pos="5640"/>
        </w:tabs>
        <w:ind w:left="5640" w:hanging="360"/>
      </w:pPr>
      <w:rPr>
        <w:rFonts w:ascii="Symbol" w:hAnsi="Symbol" w:hint="default"/>
      </w:rPr>
    </w:lvl>
    <w:lvl w:ilvl="7" w:tplc="0C0A0003" w:tentative="1">
      <w:start w:val="1"/>
      <w:numFmt w:val="bullet"/>
      <w:lvlText w:val="o"/>
      <w:lvlJc w:val="left"/>
      <w:pPr>
        <w:tabs>
          <w:tab w:val="num" w:pos="6360"/>
        </w:tabs>
        <w:ind w:left="6360" w:hanging="360"/>
      </w:pPr>
      <w:rPr>
        <w:rFonts w:ascii="Courier New" w:hAnsi="Courier New" w:cs="Courier New" w:hint="default"/>
      </w:rPr>
    </w:lvl>
    <w:lvl w:ilvl="8" w:tplc="0C0A0005" w:tentative="1">
      <w:start w:val="1"/>
      <w:numFmt w:val="bullet"/>
      <w:lvlText w:val=""/>
      <w:lvlJc w:val="left"/>
      <w:pPr>
        <w:tabs>
          <w:tab w:val="num" w:pos="7080"/>
        </w:tabs>
        <w:ind w:left="7080" w:hanging="360"/>
      </w:pPr>
      <w:rPr>
        <w:rFonts w:ascii="Wingdings" w:hAnsi="Wingdings" w:hint="default"/>
      </w:rPr>
    </w:lvl>
  </w:abstractNum>
  <w:abstractNum w:abstractNumId="115" w15:restartNumberingAfterBreak="0">
    <w:nsid w:val="67AF0360"/>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693E4F0C"/>
    <w:multiLevelType w:val="singleLevel"/>
    <w:tmpl w:val="9B662ADC"/>
    <w:lvl w:ilvl="0">
      <w:start w:val="1"/>
      <w:numFmt w:val="lowerLetter"/>
      <w:lvlText w:val="%1)"/>
      <w:lvlJc w:val="left"/>
      <w:pPr>
        <w:tabs>
          <w:tab w:val="num" w:pos="720"/>
        </w:tabs>
        <w:ind w:left="720" w:hanging="360"/>
      </w:pPr>
      <w:rPr>
        <w:rFonts w:hint="default"/>
      </w:rPr>
    </w:lvl>
  </w:abstractNum>
  <w:abstractNum w:abstractNumId="117" w15:restartNumberingAfterBreak="0">
    <w:nsid w:val="6A133AFD"/>
    <w:multiLevelType w:val="hybridMultilevel"/>
    <w:tmpl w:val="97D6800C"/>
    <w:lvl w:ilvl="0" w:tplc="A13CE338">
      <w:start w:val="1"/>
      <w:numFmt w:val="bullet"/>
      <w:lvlText w:val=""/>
      <w:lvlJc w:val="left"/>
      <w:pPr>
        <w:tabs>
          <w:tab w:val="num" w:pos="1140"/>
        </w:tabs>
        <w:ind w:left="1140" w:hanging="360"/>
      </w:pPr>
      <w:rPr>
        <w:rFonts w:ascii="Symbol" w:hAnsi="Symbol" w:hint="default"/>
      </w:rPr>
    </w:lvl>
    <w:lvl w:ilvl="1" w:tplc="0C0A0003" w:tentative="1">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118" w15:restartNumberingAfterBreak="0">
    <w:nsid w:val="6AAE598A"/>
    <w:multiLevelType w:val="hybridMultilevel"/>
    <w:tmpl w:val="A5F8A90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9" w15:restartNumberingAfterBreak="0">
    <w:nsid w:val="6B26510D"/>
    <w:multiLevelType w:val="hybridMultilevel"/>
    <w:tmpl w:val="62328972"/>
    <w:lvl w:ilvl="0" w:tplc="A13CE33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0" w15:restartNumberingAfterBreak="0">
    <w:nsid w:val="6B277CB6"/>
    <w:multiLevelType w:val="hybridMultilevel"/>
    <w:tmpl w:val="EC26ED1E"/>
    <w:lvl w:ilvl="0" w:tplc="5E5E9D7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1" w15:restartNumberingAfterBreak="0">
    <w:nsid w:val="6CB7092A"/>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2" w15:restartNumberingAfterBreak="0">
    <w:nsid w:val="6D896AC9"/>
    <w:multiLevelType w:val="hybridMultilevel"/>
    <w:tmpl w:val="9A5AE75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3" w15:restartNumberingAfterBreak="0">
    <w:nsid w:val="6E3F4136"/>
    <w:multiLevelType w:val="singleLevel"/>
    <w:tmpl w:val="0C0A0017"/>
    <w:lvl w:ilvl="0">
      <w:start w:val="1"/>
      <w:numFmt w:val="lowerLetter"/>
      <w:lvlText w:val="%1)"/>
      <w:lvlJc w:val="left"/>
      <w:pPr>
        <w:tabs>
          <w:tab w:val="num" w:pos="360"/>
        </w:tabs>
        <w:ind w:left="360" w:hanging="360"/>
      </w:pPr>
      <w:rPr>
        <w:rFonts w:hint="default"/>
      </w:rPr>
    </w:lvl>
  </w:abstractNum>
  <w:abstractNum w:abstractNumId="124" w15:restartNumberingAfterBreak="0">
    <w:nsid w:val="72237021"/>
    <w:multiLevelType w:val="hybridMultilevel"/>
    <w:tmpl w:val="F370A602"/>
    <w:lvl w:ilvl="0" w:tplc="0403001B">
      <w:start w:val="1"/>
      <w:numFmt w:val="lowerRoman"/>
      <w:lvlText w:val="%1."/>
      <w:lvlJc w:val="right"/>
      <w:pPr>
        <w:ind w:left="2340" w:hanging="360"/>
      </w:pPr>
    </w:lvl>
    <w:lvl w:ilvl="1" w:tplc="04030019" w:tentative="1">
      <w:start w:val="1"/>
      <w:numFmt w:val="lowerLetter"/>
      <w:lvlText w:val="%2."/>
      <w:lvlJc w:val="left"/>
      <w:pPr>
        <w:ind w:left="3060" w:hanging="360"/>
      </w:pPr>
    </w:lvl>
    <w:lvl w:ilvl="2" w:tplc="0403001B" w:tentative="1">
      <w:start w:val="1"/>
      <w:numFmt w:val="lowerRoman"/>
      <w:lvlText w:val="%3."/>
      <w:lvlJc w:val="right"/>
      <w:pPr>
        <w:ind w:left="3780" w:hanging="180"/>
      </w:pPr>
    </w:lvl>
    <w:lvl w:ilvl="3" w:tplc="0403000F" w:tentative="1">
      <w:start w:val="1"/>
      <w:numFmt w:val="decimal"/>
      <w:lvlText w:val="%4."/>
      <w:lvlJc w:val="left"/>
      <w:pPr>
        <w:ind w:left="4500" w:hanging="360"/>
      </w:pPr>
    </w:lvl>
    <w:lvl w:ilvl="4" w:tplc="04030019" w:tentative="1">
      <w:start w:val="1"/>
      <w:numFmt w:val="lowerLetter"/>
      <w:lvlText w:val="%5."/>
      <w:lvlJc w:val="left"/>
      <w:pPr>
        <w:ind w:left="5220" w:hanging="360"/>
      </w:pPr>
    </w:lvl>
    <w:lvl w:ilvl="5" w:tplc="0403001B" w:tentative="1">
      <w:start w:val="1"/>
      <w:numFmt w:val="lowerRoman"/>
      <w:lvlText w:val="%6."/>
      <w:lvlJc w:val="right"/>
      <w:pPr>
        <w:ind w:left="5940" w:hanging="180"/>
      </w:pPr>
    </w:lvl>
    <w:lvl w:ilvl="6" w:tplc="0403000F" w:tentative="1">
      <w:start w:val="1"/>
      <w:numFmt w:val="decimal"/>
      <w:lvlText w:val="%7."/>
      <w:lvlJc w:val="left"/>
      <w:pPr>
        <w:ind w:left="6660" w:hanging="360"/>
      </w:pPr>
    </w:lvl>
    <w:lvl w:ilvl="7" w:tplc="04030019" w:tentative="1">
      <w:start w:val="1"/>
      <w:numFmt w:val="lowerLetter"/>
      <w:lvlText w:val="%8."/>
      <w:lvlJc w:val="left"/>
      <w:pPr>
        <w:ind w:left="7380" w:hanging="360"/>
      </w:pPr>
    </w:lvl>
    <w:lvl w:ilvl="8" w:tplc="0403001B" w:tentative="1">
      <w:start w:val="1"/>
      <w:numFmt w:val="lowerRoman"/>
      <w:lvlText w:val="%9."/>
      <w:lvlJc w:val="right"/>
      <w:pPr>
        <w:ind w:left="8100" w:hanging="180"/>
      </w:pPr>
    </w:lvl>
  </w:abstractNum>
  <w:abstractNum w:abstractNumId="125" w15:restartNumberingAfterBreak="0">
    <w:nsid w:val="72A576CF"/>
    <w:multiLevelType w:val="hybridMultilevel"/>
    <w:tmpl w:val="88CA239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6" w15:restartNumberingAfterBreak="0">
    <w:nsid w:val="73943FDB"/>
    <w:multiLevelType w:val="hybridMultilevel"/>
    <w:tmpl w:val="B96856F2"/>
    <w:lvl w:ilvl="0" w:tplc="0C0A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27" w15:restartNumberingAfterBreak="0">
    <w:nsid w:val="74052E32"/>
    <w:multiLevelType w:val="hybridMultilevel"/>
    <w:tmpl w:val="DC88F15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8" w15:restartNumberingAfterBreak="0">
    <w:nsid w:val="74FB0FE1"/>
    <w:multiLevelType w:val="singleLevel"/>
    <w:tmpl w:val="0C0A000F"/>
    <w:lvl w:ilvl="0">
      <w:start w:val="1"/>
      <w:numFmt w:val="decimal"/>
      <w:lvlText w:val="%1."/>
      <w:lvlJc w:val="left"/>
      <w:pPr>
        <w:tabs>
          <w:tab w:val="num" w:pos="360"/>
        </w:tabs>
        <w:ind w:left="360" w:hanging="360"/>
      </w:pPr>
      <w:rPr>
        <w:rFonts w:hint="default"/>
      </w:rPr>
    </w:lvl>
  </w:abstractNum>
  <w:abstractNum w:abstractNumId="129" w15:restartNumberingAfterBreak="0">
    <w:nsid w:val="789B34A3"/>
    <w:multiLevelType w:val="hybridMultilevel"/>
    <w:tmpl w:val="3B241FF0"/>
    <w:lvl w:ilvl="0" w:tplc="FFFFFFFF">
      <w:start w:val="1"/>
      <w:numFmt w:val="decimal"/>
      <w:lvlText w:val="%1."/>
      <w:lvlJc w:val="left"/>
      <w:pPr>
        <w:ind w:left="1004" w:hanging="360"/>
      </w:pPr>
      <w:rPr>
        <w:rFonts w:hint="default"/>
      </w:rPr>
    </w:lvl>
    <w:lvl w:ilvl="1" w:tplc="04030019">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30" w15:restartNumberingAfterBreak="0">
    <w:nsid w:val="79661C16"/>
    <w:multiLevelType w:val="hybridMultilevel"/>
    <w:tmpl w:val="9CCA8E14"/>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31" w15:restartNumberingAfterBreak="0">
    <w:nsid w:val="79C266F5"/>
    <w:multiLevelType w:val="hybridMultilevel"/>
    <w:tmpl w:val="F698BDCE"/>
    <w:lvl w:ilvl="0" w:tplc="0C0ECE62">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2" w15:restartNumberingAfterBreak="0">
    <w:nsid w:val="7B1F250D"/>
    <w:multiLevelType w:val="hybridMultilevel"/>
    <w:tmpl w:val="22241D40"/>
    <w:lvl w:ilvl="0" w:tplc="A13CE33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3" w15:restartNumberingAfterBreak="0">
    <w:nsid w:val="7E320E07"/>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06"/>
  </w:num>
  <w:num w:numId="2">
    <w:abstractNumId w:val="94"/>
  </w:num>
  <w:num w:numId="3">
    <w:abstractNumId w:val="107"/>
  </w:num>
  <w:num w:numId="4">
    <w:abstractNumId w:val="38"/>
  </w:num>
  <w:num w:numId="5">
    <w:abstractNumId w:val="96"/>
  </w:num>
  <w:num w:numId="6">
    <w:abstractNumId w:val="92"/>
  </w:num>
  <w:num w:numId="7">
    <w:abstractNumId w:val="45"/>
  </w:num>
  <w:num w:numId="8">
    <w:abstractNumId w:val="116"/>
  </w:num>
  <w:num w:numId="9">
    <w:abstractNumId w:val="111"/>
  </w:num>
  <w:num w:numId="10">
    <w:abstractNumId w:val="71"/>
  </w:num>
  <w:num w:numId="11">
    <w:abstractNumId w:val="121"/>
  </w:num>
  <w:num w:numId="12">
    <w:abstractNumId w:val="52"/>
  </w:num>
  <w:num w:numId="13">
    <w:abstractNumId w:val="60"/>
  </w:num>
  <w:num w:numId="14">
    <w:abstractNumId w:val="18"/>
  </w:num>
  <w:num w:numId="15">
    <w:abstractNumId w:val="130"/>
  </w:num>
  <w:num w:numId="16">
    <w:abstractNumId w:val="69"/>
  </w:num>
  <w:num w:numId="17">
    <w:abstractNumId w:val="112"/>
  </w:num>
  <w:num w:numId="18">
    <w:abstractNumId w:val="12"/>
  </w:num>
  <w:num w:numId="19">
    <w:abstractNumId w:val="113"/>
  </w:num>
  <w:num w:numId="20">
    <w:abstractNumId w:val="104"/>
  </w:num>
  <w:num w:numId="21">
    <w:abstractNumId w:val="103"/>
  </w:num>
  <w:num w:numId="22">
    <w:abstractNumId w:val="10"/>
  </w:num>
  <w:num w:numId="23">
    <w:abstractNumId w:val="63"/>
  </w:num>
  <w:num w:numId="24">
    <w:abstractNumId w:val="88"/>
  </w:num>
  <w:num w:numId="25">
    <w:abstractNumId w:val="114"/>
  </w:num>
  <w:num w:numId="26">
    <w:abstractNumId w:val="117"/>
  </w:num>
  <w:num w:numId="27">
    <w:abstractNumId w:val="15"/>
  </w:num>
  <w:num w:numId="28">
    <w:abstractNumId w:val="67"/>
  </w:num>
  <w:num w:numId="29">
    <w:abstractNumId w:val="11"/>
  </w:num>
  <w:num w:numId="30">
    <w:abstractNumId w:val="99"/>
  </w:num>
  <w:num w:numId="31">
    <w:abstractNumId w:val="133"/>
  </w:num>
  <w:num w:numId="32">
    <w:abstractNumId w:val="115"/>
  </w:num>
  <w:num w:numId="33">
    <w:abstractNumId w:val="42"/>
  </w:num>
  <w:num w:numId="34">
    <w:abstractNumId w:val="23"/>
  </w:num>
  <w:num w:numId="35">
    <w:abstractNumId w:val="44"/>
  </w:num>
  <w:num w:numId="36">
    <w:abstractNumId w:val="89"/>
  </w:num>
  <w:num w:numId="37">
    <w:abstractNumId w:val="31"/>
  </w:num>
  <w:num w:numId="38">
    <w:abstractNumId w:val="3"/>
  </w:num>
  <w:num w:numId="39">
    <w:abstractNumId w:val="76"/>
  </w:num>
  <w:num w:numId="40">
    <w:abstractNumId w:val="37"/>
  </w:num>
  <w:num w:numId="41">
    <w:abstractNumId w:val="73"/>
  </w:num>
  <w:num w:numId="42">
    <w:abstractNumId w:val="91"/>
  </w:num>
  <w:num w:numId="43">
    <w:abstractNumId w:val="2"/>
  </w:num>
  <w:num w:numId="44">
    <w:abstractNumId w:val="17"/>
  </w:num>
  <w:num w:numId="45">
    <w:abstractNumId w:val="123"/>
  </w:num>
  <w:num w:numId="46">
    <w:abstractNumId w:val="0"/>
  </w:num>
  <w:num w:numId="47">
    <w:abstractNumId w:val="84"/>
  </w:num>
  <w:num w:numId="48">
    <w:abstractNumId w:val="19"/>
  </w:num>
  <w:num w:numId="49">
    <w:abstractNumId w:val="48"/>
  </w:num>
  <w:num w:numId="50">
    <w:abstractNumId w:val="49"/>
  </w:num>
  <w:num w:numId="51">
    <w:abstractNumId w:val="8"/>
  </w:num>
  <w:num w:numId="52">
    <w:abstractNumId w:val="46"/>
  </w:num>
  <w:num w:numId="53">
    <w:abstractNumId w:val="21"/>
  </w:num>
  <w:num w:numId="54">
    <w:abstractNumId w:val="127"/>
  </w:num>
  <w:num w:numId="55">
    <w:abstractNumId w:val="58"/>
  </w:num>
  <w:num w:numId="56">
    <w:abstractNumId w:val="129"/>
  </w:num>
  <w:num w:numId="57">
    <w:abstractNumId w:val="105"/>
  </w:num>
  <w:num w:numId="58">
    <w:abstractNumId w:val="132"/>
  </w:num>
  <w:num w:numId="59">
    <w:abstractNumId w:val="65"/>
  </w:num>
  <w:num w:numId="60">
    <w:abstractNumId w:val="98"/>
  </w:num>
  <w:num w:numId="61">
    <w:abstractNumId w:val="32"/>
  </w:num>
  <w:num w:numId="62">
    <w:abstractNumId w:val="128"/>
  </w:num>
  <w:num w:numId="63">
    <w:abstractNumId w:val="9"/>
    <w:lvlOverride w:ilvl="0">
      <w:startOverride w:val="1"/>
    </w:lvlOverride>
  </w:num>
  <w:num w:numId="64">
    <w:abstractNumId w:val="90"/>
  </w:num>
  <w:num w:numId="65">
    <w:abstractNumId w:val="5"/>
  </w:num>
  <w:num w:numId="66">
    <w:abstractNumId w:val="85"/>
  </w:num>
  <w:num w:numId="67">
    <w:abstractNumId w:val="118"/>
  </w:num>
  <w:num w:numId="68">
    <w:abstractNumId w:val="50"/>
  </w:num>
  <w:num w:numId="69">
    <w:abstractNumId w:val="30"/>
  </w:num>
  <w:num w:numId="70">
    <w:abstractNumId w:val="70"/>
  </w:num>
  <w:num w:numId="71">
    <w:abstractNumId w:val="17"/>
    <w:lvlOverride w:ilvl="0">
      <w:startOverride w:val="1"/>
    </w:lvlOverride>
  </w:num>
  <w:num w:numId="72">
    <w:abstractNumId w:val="123"/>
    <w:lvlOverride w:ilvl="0">
      <w:startOverride w:val="1"/>
    </w:lvlOverride>
  </w:num>
  <w:num w:numId="73">
    <w:abstractNumId w:val="0"/>
    <w:lvlOverride w:ilvl="0">
      <w:startOverride w:val="1"/>
    </w:lvlOverride>
  </w:num>
  <w:num w:numId="74">
    <w:abstractNumId w:val="84"/>
    <w:lvlOverride w:ilvl="0">
      <w:startOverride w:val="1"/>
    </w:lvlOverride>
  </w:num>
  <w:num w:numId="75">
    <w:abstractNumId w:val="14"/>
    <w:lvlOverride w:ilvl="0">
      <w:startOverride w:val="1"/>
    </w:lvlOverride>
  </w:num>
  <w:num w:numId="76">
    <w:abstractNumId w:val="28"/>
    <w:lvlOverride w:ilvl="0">
      <w:startOverride w:val="1"/>
    </w:lvlOverride>
  </w:num>
  <w:num w:numId="7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num>
  <w:num w:numId="79">
    <w:abstractNumId w:val="102"/>
  </w:num>
  <w:num w:numId="80">
    <w:abstractNumId w:val="1"/>
  </w:num>
  <w:num w:numId="81">
    <w:abstractNumId w:val="7"/>
  </w:num>
  <w:num w:numId="82">
    <w:abstractNumId w:val="56"/>
  </w:num>
  <w:num w:numId="83">
    <w:abstractNumId w:val="33"/>
  </w:num>
  <w:num w:numId="84">
    <w:abstractNumId w:val="29"/>
  </w:num>
  <w:num w:numId="85">
    <w:abstractNumId w:val="40"/>
  </w:num>
  <w:num w:numId="86">
    <w:abstractNumId w:val="81"/>
  </w:num>
  <w:num w:numId="87">
    <w:abstractNumId w:val="34"/>
  </w:num>
  <w:num w:numId="88">
    <w:abstractNumId w:val="86"/>
  </w:num>
  <w:num w:numId="89">
    <w:abstractNumId w:val="24"/>
  </w:num>
  <w:num w:numId="90">
    <w:abstractNumId w:val="53"/>
  </w:num>
  <w:num w:numId="91">
    <w:abstractNumId w:val="35"/>
  </w:num>
  <w:num w:numId="92">
    <w:abstractNumId w:val="80"/>
  </w:num>
  <w:num w:numId="93">
    <w:abstractNumId w:val="57"/>
  </w:num>
  <w:num w:numId="94">
    <w:abstractNumId w:val="54"/>
  </w:num>
  <w:num w:numId="95">
    <w:abstractNumId w:val="74"/>
  </w:num>
  <w:num w:numId="96">
    <w:abstractNumId w:val="61"/>
  </w:num>
  <w:num w:numId="97">
    <w:abstractNumId w:val="13"/>
  </w:num>
  <w:num w:numId="98">
    <w:abstractNumId w:val="41"/>
  </w:num>
  <w:num w:numId="99">
    <w:abstractNumId w:val="124"/>
  </w:num>
  <w:num w:numId="100">
    <w:abstractNumId w:val="100"/>
  </w:num>
  <w:num w:numId="101">
    <w:abstractNumId w:val="59"/>
  </w:num>
  <w:num w:numId="102">
    <w:abstractNumId w:val="97"/>
  </w:num>
  <w:num w:numId="103">
    <w:abstractNumId w:val="36"/>
  </w:num>
  <w:num w:numId="104">
    <w:abstractNumId w:val="68"/>
  </w:num>
  <w:num w:numId="105">
    <w:abstractNumId w:val="83"/>
  </w:num>
  <w:num w:numId="106">
    <w:abstractNumId w:val="66"/>
  </w:num>
  <w:num w:numId="10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2"/>
  </w:num>
  <w:num w:numId="122">
    <w:abstractNumId w:val="126"/>
  </w:num>
  <w:num w:numId="123">
    <w:abstractNumId w:val="119"/>
  </w:num>
  <w:num w:numId="124">
    <w:abstractNumId w:val="47"/>
  </w:num>
  <w:num w:numId="125">
    <w:abstractNumId w:val="109"/>
  </w:num>
  <w:num w:numId="126">
    <w:abstractNumId w:val="101"/>
  </w:num>
  <w:num w:numId="127">
    <w:abstractNumId w:val="82"/>
  </w:num>
  <w:num w:numId="128">
    <w:abstractNumId w:val="9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A7"/>
    <w:rsid w:val="00006648"/>
    <w:rsid w:val="00025BF1"/>
    <w:rsid w:val="00030EA9"/>
    <w:rsid w:val="00030F13"/>
    <w:rsid w:val="00031B88"/>
    <w:rsid w:val="00035399"/>
    <w:rsid w:val="000438A0"/>
    <w:rsid w:val="000635F6"/>
    <w:rsid w:val="000649C1"/>
    <w:rsid w:val="000672D2"/>
    <w:rsid w:val="000922FF"/>
    <w:rsid w:val="000A7501"/>
    <w:rsid w:val="000B31BE"/>
    <w:rsid w:val="000C6E74"/>
    <w:rsid w:val="000D04C5"/>
    <w:rsid w:val="000D35C3"/>
    <w:rsid w:val="000D3CA7"/>
    <w:rsid w:val="000F0510"/>
    <w:rsid w:val="000F7504"/>
    <w:rsid w:val="00125421"/>
    <w:rsid w:val="00134561"/>
    <w:rsid w:val="00136976"/>
    <w:rsid w:val="001503A9"/>
    <w:rsid w:val="001506EE"/>
    <w:rsid w:val="00156D68"/>
    <w:rsid w:val="00165E11"/>
    <w:rsid w:val="001662C9"/>
    <w:rsid w:val="00195AB0"/>
    <w:rsid w:val="001A01B0"/>
    <w:rsid w:val="001B156F"/>
    <w:rsid w:val="001B6575"/>
    <w:rsid w:val="001D564F"/>
    <w:rsid w:val="00211D76"/>
    <w:rsid w:val="00214051"/>
    <w:rsid w:val="002407BC"/>
    <w:rsid w:val="00251099"/>
    <w:rsid w:val="002B2ADB"/>
    <w:rsid w:val="002B584F"/>
    <w:rsid w:val="002E17D9"/>
    <w:rsid w:val="002F344E"/>
    <w:rsid w:val="00315A9C"/>
    <w:rsid w:val="00337A53"/>
    <w:rsid w:val="00360570"/>
    <w:rsid w:val="003778A9"/>
    <w:rsid w:val="00381341"/>
    <w:rsid w:val="00391DAF"/>
    <w:rsid w:val="003A7D4D"/>
    <w:rsid w:val="003B6353"/>
    <w:rsid w:val="003C5CA8"/>
    <w:rsid w:val="003D023D"/>
    <w:rsid w:val="003D1195"/>
    <w:rsid w:val="003E6EEA"/>
    <w:rsid w:val="003F0B89"/>
    <w:rsid w:val="003F1FED"/>
    <w:rsid w:val="004738D0"/>
    <w:rsid w:val="00481097"/>
    <w:rsid w:val="00483A7A"/>
    <w:rsid w:val="00495D6E"/>
    <w:rsid w:val="004B79F2"/>
    <w:rsid w:val="004C1E65"/>
    <w:rsid w:val="004C2846"/>
    <w:rsid w:val="00514EA5"/>
    <w:rsid w:val="00527C33"/>
    <w:rsid w:val="00552F1D"/>
    <w:rsid w:val="005802D7"/>
    <w:rsid w:val="005B01B4"/>
    <w:rsid w:val="005D7621"/>
    <w:rsid w:val="005E17DE"/>
    <w:rsid w:val="006266D7"/>
    <w:rsid w:val="00632459"/>
    <w:rsid w:val="0063434E"/>
    <w:rsid w:val="00656D52"/>
    <w:rsid w:val="00676B4C"/>
    <w:rsid w:val="006A78F2"/>
    <w:rsid w:val="006B36C7"/>
    <w:rsid w:val="006C63BC"/>
    <w:rsid w:val="006F5504"/>
    <w:rsid w:val="00710BD5"/>
    <w:rsid w:val="00722E78"/>
    <w:rsid w:val="007232BF"/>
    <w:rsid w:val="00760C26"/>
    <w:rsid w:val="00797B1F"/>
    <w:rsid w:val="007C14D0"/>
    <w:rsid w:val="007C6B2C"/>
    <w:rsid w:val="007E1CFB"/>
    <w:rsid w:val="007E6430"/>
    <w:rsid w:val="00816581"/>
    <w:rsid w:val="00816ECB"/>
    <w:rsid w:val="00836060"/>
    <w:rsid w:val="00880668"/>
    <w:rsid w:val="0088388A"/>
    <w:rsid w:val="008854DF"/>
    <w:rsid w:val="008C6C94"/>
    <w:rsid w:val="008D27EE"/>
    <w:rsid w:val="008E2F8D"/>
    <w:rsid w:val="008F2F54"/>
    <w:rsid w:val="00903A7D"/>
    <w:rsid w:val="00911691"/>
    <w:rsid w:val="0091694B"/>
    <w:rsid w:val="00932B06"/>
    <w:rsid w:val="009401A5"/>
    <w:rsid w:val="00963D22"/>
    <w:rsid w:val="00987AF2"/>
    <w:rsid w:val="009A1B0F"/>
    <w:rsid w:val="009C058F"/>
    <w:rsid w:val="009C6BEA"/>
    <w:rsid w:val="009D569C"/>
    <w:rsid w:val="009D7914"/>
    <w:rsid w:val="009E1D44"/>
    <w:rsid w:val="009F68A7"/>
    <w:rsid w:val="00A10F71"/>
    <w:rsid w:val="00A13380"/>
    <w:rsid w:val="00A30009"/>
    <w:rsid w:val="00A428FE"/>
    <w:rsid w:val="00A55809"/>
    <w:rsid w:val="00A56EA8"/>
    <w:rsid w:val="00A66C71"/>
    <w:rsid w:val="00A81338"/>
    <w:rsid w:val="00A97E63"/>
    <w:rsid w:val="00AD0D3F"/>
    <w:rsid w:val="00AE18C2"/>
    <w:rsid w:val="00AF173D"/>
    <w:rsid w:val="00B46633"/>
    <w:rsid w:val="00B80BE1"/>
    <w:rsid w:val="00B97F6A"/>
    <w:rsid w:val="00BA3288"/>
    <w:rsid w:val="00BB2EB3"/>
    <w:rsid w:val="00BB5467"/>
    <w:rsid w:val="00BC3039"/>
    <w:rsid w:val="00BE07FF"/>
    <w:rsid w:val="00BF2353"/>
    <w:rsid w:val="00C021D0"/>
    <w:rsid w:val="00C456FF"/>
    <w:rsid w:val="00C61594"/>
    <w:rsid w:val="00C7051F"/>
    <w:rsid w:val="00C8201E"/>
    <w:rsid w:val="00C967B8"/>
    <w:rsid w:val="00CA2FF8"/>
    <w:rsid w:val="00CA5780"/>
    <w:rsid w:val="00CD1177"/>
    <w:rsid w:val="00CD4163"/>
    <w:rsid w:val="00CD4E84"/>
    <w:rsid w:val="00CF5B24"/>
    <w:rsid w:val="00D2268C"/>
    <w:rsid w:val="00D27768"/>
    <w:rsid w:val="00D343A3"/>
    <w:rsid w:val="00D656F0"/>
    <w:rsid w:val="00D90393"/>
    <w:rsid w:val="00D97D79"/>
    <w:rsid w:val="00DB7F0B"/>
    <w:rsid w:val="00DC4A31"/>
    <w:rsid w:val="00DC5038"/>
    <w:rsid w:val="00DF28EB"/>
    <w:rsid w:val="00E06ECF"/>
    <w:rsid w:val="00E1262B"/>
    <w:rsid w:val="00E12A58"/>
    <w:rsid w:val="00E13DFA"/>
    <w:rsid w:val="00E37790"/>
    <w:rsid w:val="00E720CA"/>
    <w:rsid w:val="00E934FE"/>
    <w:rsid w:val="00E97B2D"/>
    <w:rsid w:val="00EB7DB9"/>
    <w:rsid w:val="00EC31B6"/>
    <w:rsid w:val="00EC74A9"/>
    <w:rsid w:val="00ED0EAE"/>
    <w:rsid w:val="00EF71A7"/>
    <w:rsid w:val="00F26B0D"/>
    <w:rsid w:val="00F30041"/>
    <w:rsid w:val="00F40F79"/>
    <w:rsid w:val="00F43057"/>
    <w:rsid w:val="00F452E1"/>
    <w:rsid w:val="00F46002"/>
    <w:rsid w:val="00F46867"/>
    <w:rsid w:val="00F52F1E"/>
    <w:rsid w:val="00F5648F"/>
    <w:rsid w:val="00F56E53"/>
    <w:rsid w:val="00F624F5"/>
    <w:rsid w:val="00FF1A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96F6172A-AF7F-4B88-ACD6-83F7B944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ca-ES"/>
    </w:rPr>
  </w:style>
  <w:style w:type="paragraph" w:styleId="Ttulo1">
    <w:name w:val="heading 1"/>
    <w:basedOn w:val="Normal"/>
    <w:next w:val="Normal"/>
    <w:qFormat/>
    <w:pPr>
      <w:keepNext/>
      <w:spacing w:before="240" w:after="60"/>
      <w:outlineLvl w:val="0"/>
    </w:pPr>
    <w:rPr>
      <w:rFonts w:ascii="Arial" w:hAnsi="Arial" w:cs="Arial"/>
      <w:b/>
      <w:bCs/>
      <w:kern w:val="32"/>
      <w:sz w:val="32"/>
      <w:szCs w:val="32"/>
    </w:rPr>
  </w:style>
  <w:style w:type="paragraph" w:styleId="Ttulo2">
    <w:name w:val="heading 2"/>
    <w:basedOn w:val="Normal"/>
    <w:next w:val="Normal"/>
    <w:qFormat/>
    <w:pPr>
      <w:keepNext/>
      <w:jc w:val="both"/>
      <w:outlineLvl w:val="1"/>
    </w:pPr>
    <w:rPr>
      <w:b/>
      <w:szCs w:val="20"/>
    </w:rPr>
  </w:style>
  <w:style w:type="paragraph" w:styleId="Ttulo3">
    <w:name w:val="heading 3"/>
    <w:basedOn w:val="Normal"/>
    <w:next w:val="Normal"/>
    <w:qFormat/>
    <w:pPr>
      <w:keepNext/>
      <w:spacing w:before="240" w:after="60"/>
      <w:outlineLvl w:val="2"/>
    </w:pPr>
    <w:rPr>
      <w:rFonts w:ascii="Calibri Light" w:hAnsi="Calibri Light"/>
      <w:b/>
      <w:bCs/>
      <w:sz w:val="26"/>
      <w:szCs w:val="26"/>
    </w:rPr>
  </w:style>
  <w:style w:type="paragraph" w:styleId="Ttulo4">
    <w:name w:val="heading 4"/>
    <w:basedOn w:val="Normal"/>
    <w:next w:val="Normal"/>
    <w:qFormat/>
    <w:pPr>
      <w:keepNext/>
      <w:ind w:left="360"/>
      <w:jc w:val="both"/>
      <w:outlineLvl w:val="3"/>
    </w:pPr>
    <w:rPr>
      <w:b/>
      <w:sz w:val="20"/>
      <w:szCs w:val="20"/>
      <w:lang w:val="es-ES_tradnl"/>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style>
  <w:style w:type="paragraph" w:styleId="Ttulo8">
    <w:name w:val="heading 8"/>
    <w:basedOn w:val="Normal"/>
    <w:next w:val="Normal"/>
    <w:qFormat/>
    <w:pPr>
      <w:keepNext/>
      <w:ind w:left="284" w:right="282"/>
      <w:jc w:val="both"/>
      <w:outlineLvl w:val="7"/>
    </w:pPr>
    <w:rPr>
      <w:rFonts w:ascii="Arial" w:hAnsi="Arial" w:cs="Arial"/>
      <w:b/>
      <w:sz w:val="20"/>
      <w:szCs w:val="20"/>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uiPriority w:val="99"/>
    <w:rPr>
      <w:rFonts w:ascii="Tahoma" w:hAnsi="Tahoma" w:cs="Tahoma"/>
      <w:sz w:val="16"/>
      <w:szCs w:val="16"/>
    </w:rPr>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center" w:pos="4252"/>
        <w:tab w:val="right" w:pos="8504"/>
      </w:tabs>
    </w:pPr>
  </w:style>
  <w:style w:type="character" w:styleId="Refdenotaalpie">
    <w:name w:val="footnote reference"/>
    <w:basedOn w:val="Fuentedeprrafopredeter"/>
    <w:semiHidden/>
  </w:style>
  <w:style w:type="paragraph" w:styleId="Textonotapie">
    <w:name w:val="footnote text"/>
    <w:basedOn w:val="Normal"/>
    <w:semiHidden/>
    <w:pPr>
      <w:widowControl w:val="0"/>
    </w:pPr>
    <w:rPr>
      <w:szCs w:val="20"/>
      <w:vertAlign w:val="superscript"/>
    </w:rPr>
  </w:style>
  <w:style w:type="paragraph" w:styleId="Textoindependiente3">
    <w:name w:val="Body Text 3"/>
    <w:basedOn w:val="Normal"/>
    <w:semiHidden/>
    <w:pPr>
      <w:jc w:val="both"/>
    </w:pPr>
    <w:rPr>
      <w:sz w:val="20"/>
      <w:szCs w:val="20"/>
    </w:rPr>
  </w:style>
  <w:style w:type="paragraph" w:customStyle="1" w:styleId="Default">
    <w:name w:val="Default"/>
    <w:pPr>
      <w:autoSpaceDE w:val="0"/>
      <w:autoSpaceDN w:val="0"/>
      <w:adjustRightInd w:val="0"/>
    </w:pPr>
    <w:rPr>
      <w:rFonts w:ascii="Arial" w:hAnsi="Arial" w:cs="Arial"/>
      <w:color w:val="000000"/>
      <w:sz w:val="24"/>
      <w:szCs w:val="24"/>
      <w:lang w:val="es-ES_tradnl" w:eastAsia="es-ES_tradnl"/>
    </w:rPr>
  </w:style>
  <w:style w:type="paragraph" w:styleId="Textoindependiente2">
    <w:name w:val="Body Text 2"/>
    <w:basedOn w:val="Normal"/>
    <w:semiHidden/>
    <w:pPr>
      <w:spacing w:after="120" w:line="480" w:lineRule="auto"/>
    </w:pPr>
  </w:style>
  <w:style w:type="paragraph" w:styleId="Textoindependiente">
    <w:name w:val="Body Text"/>
    <w:basedOn w:val="Normal"/>
    <w:link w:val="TextoindependienteCar"/>
    <w:semiHidden/>
    <w:pPr>
      <w:spacing w:after="120"/>
    </w:pPr>
  </w:style>
  <w:style w:type="paragraph" w:styleId="Sangradetextonormal">
    <w:name w:val="Body Text Indent"/>
    <w:basedOn w:val="Normal"/>
    <w:semiHidden/>
    <w:pPr>
      <w:spacing w:after="120"/>
      <w:ind w:left="283"/>
    </w:pPr>
  </w:style>
  <w:style w:type="character" w:styleId="Nmerodepgina">
    <w:name w:val="page number"/>
    <w:basedOn w:val="Fuentedeprrafopredeter"/>
    <w:semiHidden/>
  </w:style>
  <w:style w:type="character" w:styleId="Hipervnculo">
    <w:name w:val="Hyperlink"/>
    <w:semiHidden/>
    <w:rPr>
      <w:color w:val="0000FF"/>
      <w:u w:val="single"/>
    </w:rPr>
  </w:style>
  <w:style w:type="character" w:customStyle="1" w:styleId="Ttol2Car">
    <w:name w:val="Títol 2 Car"/>
    <w:locked/>
    <w:rPr>
      <w:b/>
      <w:sz w:val="24"/>
      <w:lang w:val="ca-ES" w:eastAsia="es-ES" w:bidi="ar-SA"/>
    </w:rPr>
  </w:style>
  <w:style w:type="character" w:customStyle="1" w:styleId="Ttol4Car">
    <w:name w:val="Títol 4 Car"/>
    <w:semiHidden/>
    <w:locked/>
    <w:rPr>
      <w:b/>
      <w:lang w:val="es-ES_tradnl" w:eastAsia="es-ES" w:bidi="ar-SA"/>
    </w:rPr>
  </w:style>
  <w:style w:type="character" w:customStyle="1" w:styleId="TextdenotaapeudepginaCar">
    <w:name w:val="Text de nota a peu de pàgina Car"/>
    <w:semiHidden/>
    <w:locked/>
    <w:rPr>
      <w:sz w:val="24"/>
      <w:vertAlign w:val="superscript"/>
      <w:lang w:val="ca-ES" w:eastAsia="es-ES" w:bidi="ar-SA"/>
    </w:rPr>
  </w:style>
  <w:style w:type="character" w:customStyle="1" w:styleId="Textindependent3Car">
    <w:name w:val="Text independent 3 Car"/>
    <w:semiHidden/>
    <w:locked/>
    <w:rPr>
      <w:lang w:val="ca-ES" w:eastAsia="es-ES" w:bidi="ar-SA"/>
    </w:rPr>
  </w:style>
  <w:style w:type="character" w:customStyle="1" w:styleId="Textindependent2Car">
    <w:name w:val="Text independent 2 Car"/>
    <w:semiHidden/>
    <w:locked/>
    <w:rPr>
      <w:sz w:val="24"/>
      <w:szCs w:val="24"/>
      <w:lang w:val="ca-ES" w:eastAsia="es-ES" w:bidi="ar-SA"/>
    </w:rPr>
  </w:style>
  <w:style w:type="character" w:customStyle="1" w:styleId="SagniadetextindependentCar">
    <w:name w:val="Sagnia de text independent Car"/>
    <w:semiHidden/>
    <w:locked/>
    <w:rPr>
      <w:sz w:val="24"/>
      <w:szCs w:val="24"/>
      <w:lang w:val="ca-ES" w:eastAsia="es-ES" w:bidi="ar-SA"/>
    </w:rPr>
  </w:style>
  <w:style w:type="character" w:customStyle="1" w:styleId="Ttol5Car">
    <w:name w:val="Títol 5 Car"/>
    <w:semiHidden/>
    <w:locked/>
    <w:rPr>
      <w:b/>
      <w:bCs/>
      <w:i/>
      <w:iCs/>
      <w:sz w:val="26"/>
      <w:szCs w:val="26"/>
      <w:lang w:val="ca-ES" w:eastAsia="es-ES" w:bidi="ar-SA"/>
    </w:rPr>
  </w:style>
  <w:style w:type="character" w:customStyle="1" w:styleId="hps">
    <w:name w:val="hps"/>
    <w:rPr>
      <w:rFonts w:cs="Times New Roman"/>
    </w:rPr>
  </w:style>
  <w:style w:type="paragraph" w:customStyle="1" w:styleId="textonormal">
    <w:name w:val="textonormal"/>
    <w:basedOn w:val="Normal"/>
    <w:rsid w:val="00F624F5"/>
    <w:pPr>
      <w:spacing w:before="100" w:beforeAutospacing="1" w:after="100" w:afterAutospacing="1"/>
    </w:pPr>
    <w:rPr>
      <w:rFonts w:ascii="Arial" w:eastAsia="Arial Unicode MS" w:hAnsi="Arial" w:cs="Arial"/>
      <w:sz w:val="21"/>
      <w:szCs w:val="21"/>
      <w:lang w:val="es-ES"/>
    </w:rPr>
  </w:style>
  <w:style w:type="paragraph" w:customStyle="1" w:styleId="BodyTextIndent">
    <w:name w:val="Body Text Indent"/>
    <w:basedOn w:val="Normal"/>
    <w:pPr>
      <w:spacing w:after="120"/>
      <w:ind w:left="283"/>
    </w:pPr>
  </w:style>
  <w:style w:type="paragraph" w:styleId="Prrafodelista">
    <w:name w:val="List Paragraph"/>
    <w:basedOn w:val="Normal"/>
    <w:uiPriority w:val="34"/>
    <w:qFormat/>
    <w:pPr>
      <w:ind w:left="708"/>
    </w:pPr>
  </w:style>
  <w:style w:type="paragraph" w:customStyle="1" w:styleId="Sagniadetextindependent1">
    <w:name w:val="Sagnia de text independent1"/>
    <w:basedOn w:val="Normal"/>
    <w:pPr>
      <w:spacing w:after="120"/>
      <w:ind w:left="283"/>
    </w:pPr>
  </w:style>
  <w:style w:type="paragraph" w:styleId="NormalWeb">
    <w:name w:val="Normal (Web)"/>
    <w:basedOn w:val="Normal"/>
    <w:semiHidden/>
    <w:pPr>
      <w:spacing w:before="100" w:beforeAutospacing="1" w:after="100" w:afterAutospacing="1"/>
    </w:pPr>
    <w:rPr>
      <w:lang w:val="es-ES"/>
    </w:rPr>
  </w:style>
  <w:style w:type="character" w:customStyle="1" w:styleId="Ttol3Car">
    <w:name w:val="Títol 3 Car"/>
    <w:semiHidden/>
    <w:rPr>
      <w:rFonts w:ascii="Calibri Light" w:hAnsi="Calibri Light"/>
      <w:b/>
      <w:bCs/>
      <w:sz w:val="26"/>
      <w:szCs w:val="26"/>
      <w:lang w:eastAsia="es-ES"/>
    </w:rPr>
  </w:style>
  <w:style w:type="character" w:customStyle="1" w:styleId="TextdeglobusCar">
    <w:name w:val="Text de globus Car"/>
    <w:uiPriority w:val="99"/>
    <w:rPr>
      <w:rFonts w:ascii="Tahoma" w:hAnsi="Tahoma" w:cs="Tahoma"/>
      <w:sz w:val="16"/>
      <w:szCs w:val="16"/>
      <w:lang w:val="ca-ES"/>
    </w:rPr>
  </w:style>
  <w:style w:type="paragraph" w:customStyle="1" w:styleId="Pargrafdellista1">
    <w:name w:val="Paràgraf de llista1"/>
    <w:basedOn w:val="Normal"/>
    <w:qFormat/>
    <w:pPr>
      <w:ind w:left="708"/>
    </w:pPr>
  </w:style>
  <w:style w:type="character" w:customStyle="1" w:styleId="TextoindependienteCar">
    <w:name w:val="Texto independiente Car"/>
    <w:link w:val="Textoindependiente"/>
    <w:semiHidden/>
    <w:rsid w:val="001506EE"/>
    <w:rPr>
      <w:sz w:val="24"/>
      <w:szCs w:val="24"/>
      <w:lang w:eastAsia="es-ES"/>
    </w:rPr>
  </w:style>
  <w:style w:type="paragraph" w:styleId="Textonotaalfinal">
    <w:name w:val="endnote text"/>
    <w:basedOn w:val="Normal"/>
    <w:link w:val="TextonotaalfinalCar"/>
    <w:uiPriority w:val="99"/>
    <w:semiHidden/>
    <w:unhideWhenUsed/>
    <w:rsid w:val="00C021D0"/>
    <w:rPr>
      <w:sz w:val="20"/>
      <w:szCs w:val="20"/>
    </w:rPr>
  </w:style>
  <w:style w:type="character" w:customStyle="1" w:styleId="TextonotaalfinalCar">
    <w:name w:val="Texto nota al final Car"/>
    <w:link w:val="Textonotaalfinal"/>
    <w:uiPriority w:val="99"/>
    <w:semiHidden/>
    <w:rsid w:val="00C021D0"/>
    <w:rPr>
      <w:lang w:eastAsia="es-ES"/>
    </w:rPr>
  </w:style>
  <w:style w:type="character" w:styleId="Refdenotaalfinal">
    <w:name w:val="endnote reference"/>
    <w:uiPriority w:val="99"/>
    <w:semiHidden/>
    <w:unhideWhenUsed/>
    <w:rsid w:val="00C021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796526">
      <w:bodyDiv w:val="1"/>
      <w:marLeft w:val="0"/>
      <w:marRight w:val="0"/>
      <w:marTop w:val="0"/>
      <w:marBottom w:val="0"/>
      <w:divBdr>
        <w:top w:val="none" w:sz="0" w:space="0" w:color="auto"/>
        <w:left w:val="none" w:sz="0" w:space="0" w:color="auto"/>
        <w:bottom w:val="none" w:sz="0" w:space="0" w:color="auto"/>
        <w:right w:val="none" w:sz="0" w:space="0" w:color="auto"/>
      </w:divBdr>
      <w:divsChild>
        <w:div w:id="55595234">
          <w:marLeft w:val="0"/>
          <w:marRight w:val="0"/>
          <w:marTop w:val="0"/>
          <w:marBottom w:val="0"/>
          <w:divBdr>
            <w:top w:val="none" w:sz="0" w:space="0" w:color="auto"/>
            <w:left w:val="none" w:sz="0" w:space="0" w:color="auto"/>
            <w:bottom w:val="none" w:sz="0" w:space="0" w:color="auto"/>
            <w:right w:val="none" w:sz="0" w:space="0" w:color="auto"/>
          </w:divBdr>
        </w:div>
      </w:divsChild>
    </w:div>
    <w:div w:id="1602451577">
      <w:bodyDiv w:val="1"/>
      <w:marLeft w:val="0"/>
      <w:marRight w:val="0"/>
      <w:marTop w:val="0"/>
      <w:marBottom w:val="0"/>
      <w:divBdr>
        <w:top w:val="none" w:sz="0" w:space="0" w:color="auto"/>
        <w:left w:val="none" w:sz="0" w:space="0" w:color="auto"/>
        <w:bottom w:val="none" w:sz="0" w:space="0" w:color="auto"/>
        <w:right w:val="none" w:sz="0" w:space="0" w:color="auto"/>
      </w:divBdr>
      <w:divsChild>
        <w:div w:id="6206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74AE2-009B-40D9-95CC-BDF115DE2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11421</Words>
  <Characters>62816</Characters>
  <Application>Microsoft Office Word</Application>
  <DocSecurity>0</DocSecurity>
  <Lines>523</Lines>
  <Paragraphs>148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MODELO DE ACUERDO A ADOPTAR POR EL PLENO DE LA EXCMA</vt:lpstr>
      <vt:lpstr>MODELO DE ACUERDO A ADOPTAR POR EL PLENO DE LA EXCMA</vt:lpstr>
    </vt:vector>
  </TitlesOfParts>
  <Company>PERSONAL</Company>
  <LinksUpToDate>false</LinksUpToDate>
  <CharactersWithSpaces>74089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ACUERDO A ADOPTAR POR EL PLENO DE LA EXCMA</dc:title>
  <dc:subject/>
  <dc:creator>JERONIMO</dc:creator>
  <cp:keywords/>
  <dc:description/>
  <cp:lastModifiedBy>Josep Maria Chavarria Tenesa</cp:lastModifiedBy>
  <cp:revision>2</cp:revision>
  <cp:lastPrinted>2024-09-30T09:39:00Z</cp:lastPrinted>
  <dcterms:created xsi:type="dcterms:W3CDTF">2026-07-21T07:00:00Z</dcterms:created>
  <dcterms:modified xsi:type="dcterms:W3CDTF">2026-07-21T07:00:00Z</dcterms:modified>
</cp:coreProperties>
</file>